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95E7" w14:textId="77777777" w:rsidR="00DF67CF" w:rsidRPr="00DF67CF" w:rsidRDefault="00DF67CF" w:rsidP="00DF67CF">
      <w:r w:rsidRPr="00DF67CF">
        <w:t xml:space="preserve">Here is the </w:t>
      </w:r>
      <w:r w:rsidRPr="00DF67CF">
        <w:rPr>
          <w:b/>
          <w:bCs/>
        </w:rPr>
        <w:t>full German translation</w:t>
      </w:r>
      <w:r w:rsidRPr="00DF67CF">
        <w:t xml:space="preserve"> of your document:</w:t>
      </w:r>
    </w:p>
    <w:p w14:paraId="1CA46F06" w14:textId="77777777" w:rsidR="00DF67CF" w:rsidRPr="00DF67CF" w:rsidRDefault="00DF67CF" w:rsidP="00DF67CF">
      <w:r w:rsidRPr="00DF67CF">
        <w:pict w14:anchorId="777EBAA0">
          <v:rect id="_x0000_i1157" style="width:0;height:1.5pt" o:hralign="center" o:hrstd="t" o:hr="t" fillcolor="#a0a0a0" stroked="f"/>
        </w:pict>
      </w:r>
    </w:p>
    <w:p w14:paraId="6B44042E" w14:textId="77777777" w:rsidR="00DF67CF" w:rsidRPr="00DF67CF" w:rsidRDefault="00DF67CF" w:rsidP="00DF67CF">
      <w:r w:rsidRPr="00DF67CF">
        <w:rPr>
          <w:b/>
          <w:bCs/>
        </w:rPr>
        <w:t xml:space="preserve">Deutsche </w:t>
      </w:r>
      <w:proofErr w:type="spellStart"/>
      <w:r w:rsidRPr="00DF67CF">
        <w:rPr>
          <w:b/>
          <w:bCs/>
        </w:rPr>
        <w:t>Übersetzung</w:t>
      </w:r>
      <w:proofErr w:type="spellEnd"/>
    </w:p>
    <w:p w14:paraId="2B615219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>2 DOSIERUNG UND ANWENDUNG</w:t>
      </w:r>
    </w:p>
    <w:p w14:paraId="4F974673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2.1 </w:t>
      </w:r>
      <w:proofErr w:type="spellStart"/>
      <w:r w:rsidRPr="00DF67CF">
        <w:rPr>
          <w:b/>
          <w:bCs/>
        </w:rPr>
        <w:t>Empfohlene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Dosierung</w:t>
      </w:r>
      <w:proofErr w:type="spellEnd"/>
    </w:p>
    <w:p w14:paraId="79767A8C" w14:textId="77777777" w:rsidR="00DF67CF" w:rsidRPr="00DF67CF" w:rsidRDefault="00DF67CF" w:rsidP="00DF67CF">
      <w:r w:rsidRPr="00DF67CF">
        <w:t xml:space="preserve">Die </w:t>
      </w:r>
      <w:proofErr w:type="spellStart"/>
      <w:r w:rsidRPr="00DF67CF">
        <w:t>Anfangsdosis</w:t>
      </w:r>
      <w:proofErr w:type="spellEnd"/>
      <w:r w:rsidRPr="00DF67CF">
        <w:t xml:space="preserve"> von Alogliptin- und Metformin-HCl-</w:t>
      </w:r>
      <w:proofErr w:type="spellStart"/>
      <w:r w:rsidRPr="00DF67CF">
        <w:t>Tabletten</w:t>
      </w:r>
      <w:proofErr w:type="spellEnd"/>
      <w:r w:rsidRPr="00DF67CF">
        <w:t xml:space="preserve"> </w:t>
      </w:r>
      <w:proofErr w:type="spellStart"/>
      <w:r w:rsidRPr="00DF67CF">
        <w:t>sollte</w:t>
      </w:r>
      <w:proofErr w:type="spellEnd"/>
      <w:r w:rsidRPr="00DF67CF">
        <w:t xml:space="preserve"> </w:t>
      </w:r>
      <w:proofErr w:type="spellStart"/>
      <w:r w:rsidRPr="00DF67CF">
        <w:t>individuell</w:t>
      </w:r>
      <w:proofErr w:type="spellEnd"/>
      <w:r w:rsidRPr="00DF67CF">
        <w:t xml:space="preserve"> </w:t>
      </w:r>
      <w:proofErr w:type="spellStart"/>
      <w:r w:rsidRPr="00DF67CF">
        <w:t>an das</w:t>
      </w:r>
      <w:proofErr w:type="spellEnd"/>
      <w:r w:rsidRPr="00DF67CF">
        <w:t xml:space="preserve"> </w:t>
      </w:r>
      <w:proofErr w:type="spellStart"/>
      <w:r w:rsidRPr="00DF67CF">
        <w:t>aktuelle</w:t>
      </w:r>
      <w:proofErr w:type="spellEnd"/>
      <w:r w:rsidRPr="00DF67CF">
        <w:t xml:space="preserve"> </w:t>
      </w:r>
      <w:proofErr w:type="spellStart"/>
      <w:r w:rsidRPr="00DF67CF">
        <w:t>Behandlungsschema</w:t>
      </w:r>
      <w:proofErr w:type="spellEnd"/>
      <w:r w:rsidRPr="00DF67CF">
        <w:t xml:space="preserve"> des </w:t>
      </w:r>
      <w:proofErr w:type="spellStart"/>
      <w:r w:rsidRPr="00DF67CF">
        <w:t>Patienten</w:t>
      </w:r>
      <w:proofErr w:type="spellEnd"/>
      <w:r w:rsidRPr="00DF67CF">
        <w:t xml:space="preserve"> </w:t>
      </w:r>
      <w:proofErr w:type="spellStart"/>
      <w:r w:rsidRPr="00DF67CF">
        <w:t>angepasst</w:t>
      </w:r>
      <w:proofErr w:type="spellEnd"/>
      <w:r w:rsidRPr="00DF67CF">
        <w:t xml:space="preserve"> </w:t>
      </w:r>
      <w:proofErr w:type="spellStart"/>
      <w:r w:rsidRPr="00DF67CF">
        <w:t>werden</w:t>
      </w:r>
      <w:proofErr w:type="spellEnd"/>
      <w:r w:rsidRPr="00DF67CF">
        <w:t>.</w:t>
      </w:r>
    </w:p>
    <w:p w14:paraId="514845B8" w14:textId="77777777" w:rsidR="00DF67CF" w:rsidRPr="00DF67CF" w:rsidRDefault="00DF67CF" w:rsidP="00DF67CF">
      <w:r w:rsidRPr="00DF67CF">
        <w:t>Alogliptin- und Metformin-HCl-</w:t>
      </w:r>
      <w:proofErr w:type="spellStart"/>
      <w:r w:rsidRPr="00DF67CF">
        <w:t>Tabletten</w:t>
      </w:r>
      <w:proofErr w:type="spellEnd"/>
      <w:r w:rsidRPr="00DF67CF">
        <w:t xml:space="preserve"> </w:t>
      </w:r>
      <w:proofErr w:type="spellStart"/>
      <w:r w:rsidRPr="00DF67CF">
        <w:t>sollten</w:t>
      </w:r>
      <w:proofErr w:type="spellEnd"/>
      <w:r w:rsidRPr="00DF67CF">
        <w:t xml:space="preserve"> </w:t>
      </w:r>
      <w:proofErr w:type="spellStart"/>
      <w:r w:rsidRPr="00DF67CF">
        <w:t>zweimal</w:t>
      </w:r>
      <w:proofErr w:type="spellEnd"/>
      <w:r w:rsidRPr="00DF67CF">
        <w:t xml:space="preserve"> </w:t>
      </w:r>
      <w:proofErr w:type="spellStart"/>
      <w:r w:rsidRPr="00DF67CF">
        <w:t>täglich</w:t>
      </w:r>
      <w:proofErr w:type="spellEnd"/>
      <w:r w:rsidRPr="00DF67CF">
        <w:t xml:space="preserve"> oral </w:t>
      </w:r>
      <w:proofErr w:type="spellStart"/>
      <w:r w:rsidRPr="00DF67CF">
        <w:t>zusammen</w:t>
      </w:r>
      <w:proofErr w:type="spellEnd"/>
      <w:r w:rsidRPr="00DF67CF">
        <w:t xml:space="preserve"> </w:t>
      </w:r>
      <w:proofErr w:type="spellStart"/>
      <w:r w:rsidRPr="00DF67CF">
        <w:t>mit</w:t>
      </w:r>
      <w:proofErr w:type="spellEnd"/>
      <w:r w:rsidRPr="00DF67CF">
        <w:t xml:space="preserve"> </w:t>
      </w:r>
      <w:proofErr w:type="spellStart"/>
      <w:r w:rsidRPr="00DF67CF">
        <w:t>Nahrung</w:t>
      </w:r>
      <w:proofErr w:type="spellEnd"/>
      <w:r w:rsidRPr="00DF67CF">
        <w:t xml:space="preserve"> </w:t>
      </w:r>
      <w:proofErr w:type="spellStart"/>
      <w:r w:rsidRPr="00DF67CF">
        <w:t>eingenommen</w:t>
      </w:r>
      <w:proofErr w:type="spellEnd"/>
      <w:r w:rsidRPr="00DF67CF">
        <w:t xml:space="preserve"> </w:t>
      </w:r>
      <w:proofErr w:type="spellStart"/>
      <w:r w:rsidRPr="00DF67CF">
        <w:t>werden</w:t>
      </w:r>
      <w:proofErr w:type="spellEnd"/>
      <w:r w:rsidRPr="00DF67CF">
        <w:t xml:space="preserve">, </w:t>
      </w:r>
      <w:proofErr w:type="spellStart"/>
      <w:r w:rsidRPr="00DF67CF">
        <w:t>mit</w:t>
      </w:r>
      <w:proofErr w:type="spellEnd"/>
      <w:r w:rsidRPr="00DF67CF">
        <w:t xml:space="preserve"> </w:t>
      </w:r>
      <w:proofErr w:type="spellStart"/>
      <w:r w:rsidRPr="00DF67CF">
        <w:t>schrittweiser</w:t>
      </w:r>
      <w:proofErr w:type="spellEnd"/>
      <w:r w:rsidRPr="00DF67CF">
        <w:t xml:space="preserve"> </w:t>
      </w:r>
      <w:proofErr w:type="spellStart"/>
      <w:r w:rsidRPr="00DF67CF">
        <w:t>Dosiserhöhung</w:t>
      </w:r>
      <w:proofErr w:type="spellEnd"/>
      <w:r w:rsidRPr="00DF67CF">
        <w:t xml:space="preserve">, um </w:t>
      </w:r>
      <w:proofErr w:type="spellStart"/>
      <w:r w:rsidRPr="00DF67CF">
        <w:t>gastrointestinale</w:t>
      </w:r>
      <w:proofErr w:type="spellEnd"/>
      <w:r w:rsidRPr="00DF67CF">
        <w:t xml:space="preserve"> (GI) </w:t>
      </w:r>
      <w:proofErr w:type="spellStart"/>
      <w:r w:rsidRPr="00DF67CF">
        <w:t>Nebenwirkungen</w:t>
      </w:r>
      <w:proofErr w:type="spellEnd"/>
      <w:r w:rsidRPr="00DF67CF">
        <w:t xml:space="preserve"> </w:t>
      </w:r>
      <w:proofErr w:type="spellStart"/>
      <w:r w:rsidRPr="00DF67CF">
        <w:t>durch</w:t>
      </w:r>
      <w:proofErr w:type="spellEnd"/>
      <w:r w:rsidRPr="00DF67CF">
        <w:t xml:space="preserve"> Metformin </w:t>
      </w:r>
      <w:proofErr w:type="spellStart"/>
      <w:r w:rsidRPr="00DF67CF">
        <w:t>zu</w:t>
      </w:r>
      <w:proofErr w:type="spellEnd"/>
      <w:r w:rsidRPr="00DF67CF">
        <w:t xml:space="preserve"> </w:t>
      </w:r>
      <w:proofErr w:type="spellStart"/>
      <w:r w:rsidRPr="00DF67CF">
        <w:t>reduzieren</w:t>
      </w:r>
      <w:proofErr w:type="spellEnd"/>
      <w:r w:rsidRPr="00DF67CF">
        <w:t xml:space="preserve">. </w:t>
      </w:r>
      <w:proofErr w:type="spellStart"/>
      <w:r w:rsidRPr="00DF67CF">
        <w:t>Tabletten</w:t>
      </w:r>
      <w:proofErr w:type="spellEnd"/>
      <w:r w:rsidRPr="00DF67CF">
        <w:t xml:space="preserve"> nicht </w:t>
      </w:r>
      <w:proofErr w:type="spellStart"/>
      <w:r w:rsidRPr="00DF67CF">
        <w:t>teilen</w:t>
      </w:r>
      <w:proofErr w:type="spellEnd"/>
      <w:r w:rsidRPr="00DF67CF">
        <w:t>.</w:t>
      </w:r>
    </w:p>
    <w:p w14:paraId="5CA77D3B" w14:textId="77777777" w:rsidR="00DF67CF" w:rsidRPr="00DF67CF" w:rsidRDefault="00DF67CF" w:rsidP="00DF67CF">
      <w:r w:rsidRPr="00DF67CF">
        <w:t xml:space="preserve">Die </w:t>
      </w:r>
      <w:proofErr w:type="spellStart"/>
      <w:r w:rsidRPr="00DF67CF">
        <w:t>Dosierung</w:t>
      </w:r>
      <w:proofErr w:type="spellEnd"/>
      <w:r w:rsidRPr="00DF67CF">
        <w:t xml:space="preserve"> </w:t>
      </w:r>
      <w:proofErr w:type="spellStart"/>
      <w:r w:rsidRPr="00DF67CF">
        <w:t>ist</w:t>
      </w:r>
      <w:proofErr w:type="spellEnd"/>
      <w:r w:rsidRPr="00DF67CF">
        <w:t xml:space="preserve"> </w:t>
      </w:r>
      <w:proofErr w:type="spellStart"/>
      <w:r w:rsidRPr="00DF67CF">
        <w:t>entsprechend</w:t>
      </w:r>
      <w:proofErr w:type="spellEnd"/>
      <w:r w:rsidRPr="00DF67CF">
        <w:t xml:space="preserve"> </w:t>
      </w:r>
      <w:proofErr w:type="spellStart"/>
      <w:r w:rsidRPr="00DF67CF">
        <w:t>Wirksamkeit</w:t>
      </w:r>
      <w:proofErr w:type="spellEnd"/>
      <w:r w:rsidRPr="00DF67CF">
        <w:t xml:space="preserve"> und </w:t>
      </w:r>
      <w:proofErr w:type="spellStart"/>
      <w:r w:rsidRPr="00DF67CF">
        <w:t>Verträglichkeit</w:t>
      </w:r>
      <w:proofErr w:type="spellEnd"/>
      <w:r w:rsidRPr="00DF67CF">
        <w:t xml:space="preserve"> </w:t>
      </w:r>
      <w:proofErr w:type="spellStart"/>
      <w:r w:rsidRPr="00DF67CF">
        <w:t>anzupassen</w:t>
      </w:r>
      <w:proofErr w:type="spellEnd"/>
      <w:r w:rsidRPr="00DF67CF">
        <w:t xml:space="preserve">, </w:t>
      </w:r>
      <w:proofErr w:type="spellStart"/>
      <w:r w:rsidRPr="00DF67CF">
        <w:t>ohne</w:t>
      </w:r>
      <w:proofErr w:type="spellEnd"/>
      <w:r w:rsidRPr="00DF67CF">
        <w:t xml:space="preserve"> die </w:t>
      </w:r>
      <w:proofErr w:type="spellStart"/>
      <w:r w:rsidRPr="00DF67CF">
        <w:t>empfohlene</w:t>
      </w:r>
      <w:proofErr w:type="spellEnd"/>
      <w:r w:rsidRPr="00DF67CF">
        <w:t xml:space="preserve"> </w:t>
      </w:r>
      <w:proofErr w:type="spellStart"/>
      <w:r w:rsidRPr="00DF67CF">
        <w:t>maximale</w:t>
      </w:r>
      <w:proofErr w:type="spellEnd"/>
      <w:r w:rsidRPr="00DF67CF">
        <w:t xml:space="preserve"> </w:t>
      </w:r>
      <w:proofErr w:type="spellStart"/>
      <w:r w:rsidRPr="00DF67CF">
        <w:t>Tagesdosis</w:t>
      </w:r>
      <w:proofErr w:type="spellEnd"/>
      <w:r w:rsidRPr="00DF67CF">
        <w:t xml:space="preserve"> von 25 mg Alogliptin und 2000 mg </w:t>
      </w:r>
      <w:proofErr w:type="spellStart"/>
      <w:r w:rsidRPr="00DF67CF">
        <w:t>Metforminhydrochlorid</w:t>
      </w:r>
      <w:proofErr w:type="spellEnd"/>
      <w:r w:rsidRPr="00DF67CF">
        <w:t xml:space="preserve"> (HCl) </w:t>
      </w:r>
      <w:proofErr w:type="spellStart"/>
      <w:r w:rsidRPr="00DF67CF">
        <w:t>zu</w:t>
      </w:r>
      <w:proofErr w:type="spellEnd"/>
      <w:r w:rsidRPr="00DF67CF">
        <w:t xml:space="preserve"> </w:t>
      </w:r>
      <w:proofErr w:type="spellStart"/>
      <w:r w:rsidRPr="00DF67CF">
        <w:t>überschreiten</w:t>
      </w:r>
      <w:proofErr w:type="spellEnd"/>
      <w:r w:rsidRPr="00DF67CF">
        <w:t>.</w:t>
      </w:r>
    </w:p>
    <w:p w14:paraId="207C3506" w14:textId="77777777" w:rsidR="00DF67CF" w:rsidRPr="00DF67CF" w:rsidRDefault="00DF67CF" w:rsidP="00DF67CF">
      <w:r w:rsidRPr="00DF67CF">
        <w:pict w14:anchorId="53CA92D8">
          <v:rect id="_x0000_i1158" style="width:0;height:1.5pt" o:hralign="center" o:hrstd="t" o:hr="t" fillcolor="#a0a0a0" stroked="f"/>
        </w:pict>
      </w:r>
    </w:p>
    <w:p w14:paraId="580AF2EE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2.2 </w:t>
      </w:r>
      <w:proofErr w:type="spellStart"/>
      <w:r w:rsidRPr="00DF67CF">
        <w:rPr>
          <w:b/>
          <w:bCs/>
        </w:rPr>
        <w:t>Empfehlungen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bei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eingeschränkter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Nierenfunktion</w:t>
      </w:r>
      <w:proofErr w:type="spellEnd"/>
    </w:p>
    <w:p w14:paraId="371686CD" w14:textId="77777777" w:rsidR="00DF67CF" w:rsidRPr="00DF67CF" w:rsidRDefault="00DF67CF" w:rsidP="00DF67CF">
      <w:r w:rsidRPr="00DF67CF">
        <w:t xml:space="preserve">Die </w:t>
      </w:r>
      <w:proofErr w:type="spellStart"/>
      <w:r w:rsidRPr="00DF67CF">
        <w:t>Nierenfunktion</w:t>
      </w:r>
      <w:proofErr w:type="spellEnd"/>
      <w:r w:rsidRPr="00DF67CF">
        <w:t xml:space="preserve"> </w:t>
      </w:r>
      <w:proofErr w:type="spellStart"/>
      <w:r w:rsidRPr="00DF67CF">
        <w:t>vor</w:t>
      </w:r>
      <w:proofErr w:type="spellEnd"/>
      <w:r w:rsidRPr="00DF67CF">
        <w:t xml:space="preserve"> </w:t>
      </w:r>
      <w:proofErr w:type="spellStart"/>
      <w:r w:rsidRPr="00DF67CF">
        <w:t>Beginn</w:t>
      </w:r>
      <w:proofErr w:type="spellEnd"/>
      <w:r w:rsidRPr="00DF67CF">
        <w:t xml:space="preserve"> der </w:t>
      </w:r>
      <w:proofErr w:type="spellStart"/>
      <w:r w:rsidRPr="00DF67CF">
        <w:t>Therapie</w:t>
      </w:r>
      <w:proofErr w:type="spellEnd"/>
      <w:r w:rsidRPr="00DF67CF">
        <w:t xml:space="preserve"> und </w:t>
      </w:r>
      <w:proofErr w:type="spellStart"/>
      <w:r w:rsidRPr="00DF67CF">
        <w:t>regelmäßig</w:t>
      </w:r>
      <w:proofErr w:type="spellEnd"/>
      <w:r w:rsidRPr="00DF67CF">
        <w:t xml:space="preserve"> </w:t>
      </w:r>
      <w:proofErr w:type="spellStart"/>
      <w:r w:rsidRPr="00DF67CF">
        <w:t>danach</w:t>
      </w:r>
      <w:proofErr w:type="spellEnd"/>
      <w:r w:rsidRPr="00DF67CF">
        <w:t xml:space="preserve"> </w:t>
      </w:r>
      <w:proofErr w:type="spellStart"/>
      <w:r w:rsidRPr="00DF67CF">
        <w:t>überprüfen</w:t>
      </w:r>
      <w:proofErr w:type="spellEnd"/>
      <w:r w:rsidRPr="00DF67CF">
        <w:t>.</w:t>
      </w:r>
    </w:p>
    <w:p w14:paraId="763E475A" w14:textId="77777777" w:rsidR="00DF67CF" w:rsidRPr="00DF67CF" w:rsidRDefault="00DF67CF" w:rsidP="00DF67CF">
      <w:r w:rsidRPr="00DF67CF">
        <w:t>Alogliptin- und Metformin-HCl-</w:t>
      </w:r>
      <w:proofErr w:type="spellStart"/>
      <w:r w:rsidRPr="00DF67CF">
        <w:t>Tabletten</w:t>
      </w:r>
      <w:proofErr w:type="spellEnd"/>
      <w:r w:rsidRPr="00DF67CF">
        <w:t xml:space="preserve"> </w:t>
      </w:r>
      <w:proofErr w:type="spellStart"/>
      <w:r w:rsidRPr="00DF67CF">
        <w:t>sind</w:t>
      </w:r>
      <w:proofErr w:type="spellEnd"/>
      <w:r w:rsidRPr="00DF67CF">
        <w:t xml:space="preserve"> </w:t>
      </w:r>
      <w:proofErr w:type="spellStart"/>
      <w:r w:rsidRPr="00DF67CF">
        <w:t>kontraindiziert</w:t>
      </w:r>
      <w:proofErr w:type="spellEnd"/>
      <w:r w:rsidRPr="00DF67CF">
        <w:t xml:space="preserve"> </w:t>
      </w:r>
      <w:proofErr w:type="spellStart"/>
      <w:r w:rsidRPr="00DF67CF">
        <w:t>bei</w:t>
      </w:r>
      <w:proofErr w:type="spellEnd"/>
      <w:r w:rsidRPr="00DF67CF">
        <w:t xml:space="preserve"> </w:t>
      </w:r>
      <w:proofErr w:type="spellStart"/>
      <w:r w:rsidRPr="00DF67CF">
        <w:t>Patienten</w:t>
      </w:r>
      <w:proofErr w:type="spellEnd"/>
      <w:r w:rsidRPr="00DF67CF">
        <w:t xml:space="preserve"> </w:t>
      </w:r>
      <w:proofErr w:type="spellStart"/>
      <w:r w:rsidRPr="00DF67CF">
        <w:t>mit</w:t>
      </w:r>
      <w:proofErr w:type="spellEnd"/>
      <w:r w:rsidRPr="00DF67CF">
        <w:t xml:space="preserve"> </w:t>
      </w:r>
      <w:proofErr w:type="spellStart"/>
      <w:r w:rsidRPr="00DF67CF">
        <w:t>einer</w:t>
      </w:r>
      <w:proofErr w:type="spellEnd"/>
      <w:r w:rsidRPr="00DF67CF">
        <w:t xml:space="preserve"> </w:t>
      </w:r>
      <w:proofErr w:type="spellStart"/>
      <w:r w:rsidRPr="00DF67CF">
        <w:t>geschätzten</w:t>
      </w:r>
      <w:proofErr w:type="spellEnd"/>
      <w:r w:rsidRPr="00DF67CF">
        <w:t xml:space="preserve"> </w:t>
      </w:r>
      <w:proofErr w:type="spellStart"/>
      <w:r w:rsidRPr="00DF67CF">
        <w:t>glomerulären</w:t>
      </w:r>
      <w:proofErr w:type="spellEnd"/>
      <w:r w:rsidRPr="00DF67CF">
        <w:t xml:space="preserve"> </w:t>
      </w:r>
      <w:proofErr w:type="spellStart"/>
      <w:r w:rsidRPr="00DF67CF">
        <w:t>Filtrationsrate</w:t>
      </w:r>
      <w:proofErr w:type="spellEnd"/>
      <w:r w:rsidRPr="00DF67CF">
        <w:t xml:space="preserve"> (eGFR) </w:t>
      </w:r>
      <w:proofErr w:type="spellStart"/>
      <w:r w:rsidRPr="00DF67CF">
        <w:t>unter</w:t>
      </w:r>
      <w:proofErr w:type="spellEnd"/>
      <w:r w:rsidRPr="00DF67CF">
        <w:t xml:space="preserve"> 30 mL/min/1,73 m².</w:t>
      </w:r>
    </w:p>
    <w:p w14:paraId="4E444294" w14:textId="77777777" w:rsidR="00DF67CF" w:rsidRPr="00DF67CF" w:rsidRDefault="00DF67CF" w:rsidP="00DF67CF">
      <w:r w:rsidRPr="00DF67CF">
        <w:t xml:space="preserve">Nicht </w:t>
      </w:r>
      <w:proofErr w:type="spellStart"/>
      <w:r w:rsidRPr="00DF67CF">
        <w:t>empfohlen</w:t>
      </w:r>
      <w:proofErr w:type="spellEnd"/>
      <w:r w:rsidRPr="00DF67CF">
        <w:t xml:space="preserve"> </w:t>
      </w:r>
      <w:proofErr w:type="spellStart"/>
      <w:r w:rsidRPr="00DF67CF">
        <w:t>bei</w:t>
      </w:r>
      <w:proofErr w:type="spellEnd"/>
      <w:r w:rsidRPr="00DF67CF">
        <w:t xml:space="preserve"> </w:t>
      </w:r>
      <w:proofErr w:type="spellStart"/>
      <w:r w:rsidRPr="00DF67CF">
        <w:t>Patienten</w:t>
      </w:r>
      <w:proofErr w:type="spellEnd"/>
      <w:r w:rsidRPr="00DF67CF">
        <w:t xml:space="preserve"> </w:t>
      </w:r>
      <w:proofErr w:type="spellStart"/>
      <w:r w:rsidRPr="00DF67CF">
        <w:t>mit</w:t>
      </w:r>
      <w:proofErr w:type="spellEnd"/>
      <w:r w:rsidRPr="00DF67CF">
        <w:t xml:space="preserve"> </w:t>
      </w:r>
      <w:proofErr w:type="spellStart"/>
      <w:r w:rsidRPr="00DF67CF">
        <w:t>einer</w:t>
      </w:r>
      <w:proofErr w:type="spellEnd"/>
      <w:r w:rsidRPr="00DF67CF">
        <w:t xml:space="preserve"> eGFR </w:t>
      </w:r>
      <w:proofErr w:type="spellStart"/>
      <w:r w:rsidRPr="00DF67CF">
        <w:t>zwischen</w:t>
      </w:r>
      <w:proofErr w:type="spellEnd"/>
      <w:r w:rsidRPr="00DF67CF">
        <w:t xml:space="preserve"> 30 und 59 mL/min/1,73 m², da </w:t>
      </w:r>
      <w:proofErr w:type="spellStart"/>
      <w:r w:rsidRPr="00DF67CF">
        <w:t>diese</w:t>
      </w:r>
      <w:proofErr w:type="spellEnd"/>
      <w:r w:rsidRPr="00DF67CF">
        <w:t xml:space="preserve"> </w:t>
      </w:r>
      <w:proofErr w:type="spellStart"/>
      <w:r w:rsidRPr="00DF67CF">
        <w:t>eine</w:t>
      </w:r>
      <w:proofErr w:type="spellEnd"/>
      <w:r w:rsidRPr="00DF67CF">
        <w:t xml:space="preserve"> </w:t>
      </w:r>
      <w:proofErr w:type="spellStart"/>
      <w:r w:rsidRPr="00DF67CF">
        <w:t>niedrigere</w:t>
      </w:r>
      <w:proofErr w:type="spellEnd"/>
      <w:r w:rsidRPr="00DF67CF">
        <w:t xml:space="preserve"> </w:t>
      </w:r>
      <w:proofErr w:type="spellStart"/>
      <w:r w:rsidRPr="00DF67CF">
        <w:t>tägliche</w:t>
      </w:r>
      <w:proofErr w:type="spellEnd"/>
      <w:r w:rsidRPr="00DF67CF">
        <w:t xml:space="preserve"> Alogliptin-</w:t>
      </w:r>
      <w:proofErr w:type="spellStart"/>
      <w:r w:rsidRPr="00DF67CF">
        <w:t>Dosis</w:t>
      </w:r>
      <w:proofErr w:type="spellEnd"/>
      <w:r w:rsidRPr="00DF67CF">
        <w:t xml:space="preserve"> </w:t>
      </w:r>
      <w:proofErr w:type="spellStart"/>
      <w:r w:rsidRPr="00DF67CF">
        <w:t>benötigen</w:t>
      </w:r>
      <w:proofErr w:type="spellEnd"/>
      <w:r w:rsidRPr="00DF67CF">
        <w:t xml:space="preserve"> </w:t>
      </w:r>
      <w:proofErr w:type="spellStart"/>
      <w:r w:rsidRPr="00DF67CF">
        <w:t>als</w:t>
      </w:r>
      <w:proofErr w:type="spellEnd"/>
      <w:r w:rsidRPr="00DF67CF">
        <w:t xml:space="preserve"> in der </w:t>
      </w:r>
      <w:proofErr w:type="spellStart"/>
      <w:r w:rsidRPr="00DF67CF">
        <w:t>Fixkombination</w:t>
      </w:r>
      <w:proofErr w:type="spellEnd"/>
      <w:r w:rsidRPr="00DF67CF">
        <w:t xml:space="preserve"> </w:t>
      </w:r>
      <w:proofErr w:type="spellStart"/>
      <w:r w:rsidRPr="00DF67CF">
        <w:t>verfügbar</w:t>
      </w:r>
      <w:proofErr w:type="spellEnd"/>
      <w:r w:rsidRPr="00DF67CF">
        <w:t xml:space="preserve"> </w:t>
      </w:r>
      <w:proofErr w:type="spellStart"/>
      <w:r w:rsidRPr="00DF67CF">
        <w:t>ist</w:t>
      </w:r>
      <w:proofErr w:type="spellEnd"/>
      <w:r w:rsidRPr="00DF67CF">
        <w:t>.</w:t>
      </w:r>
    </w:p>
    <w:p w14:paraId="2BBAFD69" w14:textId="77777777" w:rsidR="00DF67CF" w:rsidRPr="00DF67CF" w:rsidRDefault="00DF67CF" w:rsidP="00DF67CF">
      <w:r w:rsidRPr="00DF67CF">
        <w:t xml:space="preserve">Bei </w:t>
      </w:r>
      <w:proofErr w:type="spellStart"/>
      <w:r w:rsidRPr="00DF67CF">
        <w:t>einer</w:t>
      </w:r>
      <w:proofErr w:type="spellEnd"/>
      <w:r w:rsidRPr="00DF67CF">
        <w:t xml:space="preserve"> eGFR von ≥ 60 mL/min/1,73 m² </w:t>
      </w:r>
      <w:proofErr w:type="spellStart"/>
      <w:r w:rsidRPr="00DF67CF">
        <w:t>ist</w:t>
      </w:r>
      <w:proofErr w:type="spellEnd"/>
      <w:r w:rsidRPr="00DF67CF">
        <w:t xml:space="preserve"> </w:t>
      </w:r>
      <w:proofErr w:type="spellStart"/>
      <w:r w:rsidRPr="00DF67CF">
        <w:t>keine</w:t>
      </w:r>
      <w:proofErr w:type="spellEnd"/>
      <w:r w:rsidRPr="00DF67CF">
        <w:t xml:space="preserve"> </w:t>
      </w:r>
      <w:proofErr w:type="spellStart"/>
      <w:r w:rsidRPr="00DF67CF">
        <w:t>Dosisanpassung</w:t>
      </w:r>
      <w:proofErr w:type="spellEnd"/>
      <w:r w:rsidRPr="00DF67CF">
        <w:t xml:space="preserve"> </w:t>
      </w:r>
      <w:proofErr w:type="spellStart"/>
      <w:r w:rsidRPr="00DF67CF">
        <w:t>erforderlich</w:t>
      </w:r>
      <w:proofErr w:type="spellEnd"/>
      <w:r w:rsidRPr="00DF67CF">
        <w:t>.</w:t>
      </w:r>
    </w:p>
    <w:p w14:paraId="3F987039" w14:textId="77777777" w:rsidR="00DF67CF" w:rsidRPr="00DF67CF" w:rsidRDefault="00DF67CF" w:rsidP="00DF67CF">
      <w:r w:rsidRPr="00DF67CF">
        <w:pict w14:anchorId="1D705917">
          <v:rect id="_x0000_i1159" style="width:0;height:1.5pt" o:hralign="center" o:hrstd="t" o:hr="t" fillcolor="#a0a0a0" stroked="f"/>
        </w:pict>
      </w:r>
    </w:p>
    <w:p w14:paraId="561614B2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2.3 </w:t>
      </w:r>
      <w:proofErr w:type="spellStart"/>
      <w:r w:rsidRPr="00DF67CF">
        <w:rPr>
          <w:b/>
          <w:bCs/>
        </w:rPr>
        <w:t>Absetzen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bei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jodhaltigen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Kontrastmitteluntersuchungen</w:t>
      </w:r>
      <w:proofErr w:type="spellEnd"/>
    </w:p>
    <w:p w14:paraId="2824D046" w14:textId="77777777" w:rsidR="00DF67CF" w:rsidRPr="00DF67CF" w:rsidRDefault="00DF67CF" w:rsidP="00DF67CF">
      <w:r w:rsidRPr="00DF67CF">
        <w:t>Alogliptin- und Metformin-HCl-</w:t>
      </w:r>
      <w:proofErr w:type="spellStart"/>
      <w:r w:rsidRPr="00DF67CF">
        <w:t>Tabletten</w:t>
      </w:r>
      <w:proofErr w:type="spellEnd"/>
      <w:r w:rsidRPr="00DF67CF">
        <w:t xml:space="preserve"> </w:t>
      </w:r>
      <w:proofErr w:type="spellStart"/>
      <w:r w:rsidRPr="00DF67CF">
        <w:t>zum</w:t>
      </w:r>
      <w:proofErr w:type="spellEnd"/>
      <w:r w:rsidRPr="00DF67CF">
        <w:t xml:space="preserve"> </w:t>
      </w:r>
      <w:proofErr w:type="spellStart"/>
      <w:r w:rsidRPr="00DF67CF">
        <w:t>Zeitpunkt</w:t>
      </w:r>
      <w:proofErr w:type="spellEnd"/>
      <w:r w:rsidRPr="00DF67CF">
        <w:t xml:space="preserve"> </w:t>
      </w:r>
      <w:proofErr w:type="spellStart"/>
      <w:r w:rsidRPr="00DF67CF">
        <w:t>oder</w:t>
      </w:r>
      <w:proofErr w:type="spellEnd"/>
      <w:r w:rsidRPr="00DF67CF">
        <w:t xml:space="preserve"> </w:t>
      </w:r>
      <w:proofErr w:type="spellStart"/>
      <w:r w:rsidRPr="00DF67CF">
        <w:t>vor</w:t>
      </w:r>
      <w:proofErr w:type="spellEnd"/>
      <w:r w:rsidRPr="00DF67CF">
        <w:t xml:space="preserve"> </w:t>
      </w:r>
      <w:proofErr w:type="spellStart"/>
      <w:r w:rsidRPr="00DF67CF">
        <w:t>einer</w:t>
      </w:r>
      <w:proofErr w:type="spellEnd"/>
      <w:r w:rsidRPr="00DF67CF">
        <w:t xml:space="preserve"> </w:t>
      </w:r>
      <w:proofErr w:type="spellStart"/>
      <w:r w:rsidRPr="00DF67CF">
        <w:t>jodhaltigen</w:t>
      </w:r>
      <w:proofErr w:type="spellEnd"/>
      <w:r w:rsidRPr="00DF67CF">
        <w:t xml:space="preserve"> </w:t>
      </w:r>
      <w:proofErr w:type="spellStart"/>
      <w:r w:rsidRPr="00DF67CF">
        <w:t>Kontrastmitteluntersuchung</w:t>
      </w:r>
      <w:proofErr w:type="spellEnd"/>
      <w:r w:rsidRPr="00DF67CF">
        <w:t xml:space="preserve"> </w:t>
      </w:r>
      <w:proofErr w:type="spellStart"/>
      <w:r w:rsidRPr="00DF67CF">
        <w:t>absetzen</w:t>
      </w:r>
      <w:proofErr w:type="spellEnd"/>
      <w:r w:rsidRPr="00DF67CF">
        <w:t xml:space="preserve"> </w:t>
      </w:r>
      <w:proofErr w:type="spellStart"/>
      <w:r w:rsidRPr="00DF67CF">
        <w:t>bei</w:t>
      </w:r>
      <w:proofErr w:type="spellEnd"/>
      <w:r w:rsidRPr="00DF67CF">
        <w:t>:</w:t>
      </w:r>
    </w:p>
    <w:p w14:paraId="2756DE94" w14:textId="77777777" w:rsidR="00DF67CF" w:rsidRPr="00DF67CF" w:rsidRDefault="00DF67CF" w:rsidP="00DF67CF">
      <w:pPr>
        <w:numPr>
          <w:ilvl w:val="0"/>
          <w:numId w:val="26"/>
        </w:numPr>
      </w:pPr>
      <w:r w:rsidRPr="00DF67CF">
        <w:t>eGFR 30–60 mL/min/1,73 m²</w:t>
      </w:r>
    </w:p>
    <w:p w14:paraId="4AA5A2BD" w14:textId="77777777" w:rsidR="00DF67CF" w:rsidRPr="00DF67CF" w:rsidRDefault="00DF67CF" w:rsidP="00DF67CF">
      <w:pPr>
        <w:numPr>
          <w:ilvl w:val="0"/>
          <w:numId w:val="26"/>
        </w:numPr>
      </w:pPr>
      <w:proofErr w:type="spellStart"/>
      <w:r w:rsidRPr="00DF67CF">
        <w:t>Lebererkrankung</w:t>
      </w:r>
      <w:proofErr w:type="spellEnd"/>
      <w:r w:rsidRPr="00DF67CF">
        <w:t xml:space="preserve"> in der </w:t>
      </w:r>
      <w:proofErr w:type="spellStart"/>
      <w:r w:rsidRPr="00DF67CF">
        <w:t>Vorgeschichte</w:t>
      </w:r>
      <w:proofErr w:type="spellEnd"/>
    </w:p>
    <w:p w14:paraId="4F6117BB" w14:textId="77777777" w:rsidR="00DF67CF" w:rsidRPr="00DF67CF" w:rsidRDefault="00DF67CF" w:rsidP="00DF67CF">
      <w:pPr>
        <w:numPr>
          <w:ilvl w:val="0"/>
          <w:numId w:val="26"/>
        </w:numPr>
      </w:pPr>
      <w:proofErr w:type="spellStart"/>
      <w:r w:rsidRPr="00DF67CF">
        <w:t>Alkoholismus</w:t>
      </w:r>
      <w:proofErr w:type="spellEnd"/>
    </w:p>
    <w:p w14:paraId="5AD8506D" w14:textId="77777777" w:rsidR="00DF67CF" w:rsidRPr="00DF67CF" w:rsidRDefault="00DF67CF" w:rsidP="00DF67CF">
      <w:pPr>
        <w:numPr>
          <w:ilvl w:val="0"/>
          <w:numId w:val="26"/>
        </w:numPr>
      </w:pPr>
      <w:proofErr w:type="spellStart"/>
      <w:r w:rsidRPr="00DF67CF">
        <w:lastRenderedPageBreak/>
        <w:t>Herzinsuffizienz</w:t>
      </w:r>
      <w:proofErr w:type="spellEnd"/>
    </w:p>
    <w:p w14:paraId="37924A3A" w14:textId="77777777" w:rsidR="00DF67CF" w:rsidRPr="00DF67CF" w:rsidRDefault="00DF67CF" w:rsidP="00DF67CF">
      <w:pPr>
        <w:numPr>
          <w:ilvl w:val="0"/>
          <w:numId w:val="26"/>
        </w:numPr>
      </w:pPr>
      <w:proofErr w:type="spellStart"/>
      <w:r w:rsidRPr="00DF67CF">
        <w:t>intraarterielle</w:t>
      </w:r>
      <w:proofErr w:type="spellEnd"/>
      <w:r w:rsidRPr="00DF67CF">
        <w:t xml:space="preserve"> </w:t>
      </w:r>
      <w:proofErr w:type="spellStart"/>
      <w:r w:rsidRPr="00DF67CF">
        <w:t>Kontrastmittelgabe</w:t>
      </w:r>
      <w:proofErr w:type="spellEnd"/>
    </w:p>
    <w:p w14:paraId="02366ABE" w14:textId="77777777" w:rsidR="00DF67CF" w:rsidRPr="00DF67CF" w:rsidRDefault="00DF67CF" w:rsidP="00DF67CF">
      <w:r w:rsidRPr="00DF67CF">
        <w:t xml:space="preserve">48 </w:t>
      </w:r>
      <w:proofErr w:type="spellStart"/>
      <w:r w:rsidRPr="00DF67CF">
        <w:t>Stunden</w:t>
      </w:r>
      <w:proofErr w:type="spellEnd"/>
      <w:r w:rsidRPr="00DF67CF">
        <w:t xml:space="preserve"> </w:t>
      </w:r>
      <w:proofErr w:type="spellStart"/>
      <w:r w:rsidRPr="00DF67CF">
        <w:t>nach</w:t>
      </w:r>
      <w:proofErr w:type="spellEnd"/>
      <w:r w:rsidRPr="00DF67CF">
        <w:t xml:space="preserve"> der </w:t>
      </w:r>
      <w:proofErr w:type="spellStart"/>
      <w:r w:rsidRPr="00DF67CF">
        <w:t>Untersuchung</w:t>
      </w:r>
      <w:proofErr w:type="spellEnd"/>
      <w:r w:rsidRPr="00DF67CF">
        <w:t xml:space="preserve"> eGFR </w:t>
      </w:r>
      <w:proofErr w:type="spellStart"/>
      <w:r w:rsidRPr="00DF67CF">
        <w:t>erneut</w:t>
      </w:r>
      <w:proofErr w:type="spellEnd"/>
      <w:r w:rsidRPr="00DF67CF">
        <w:t xml:space="preserve"> </w:t>
      </w:r>
      <w:proofErr w:type="spellStart"/>
      <w:r w:rsidRPr="00DF67CF">
        <w:t>prüfen</w:t>
      </w:r>
      <w:proofErr w:type="spellEnd"/>
      <w:r w:rsidRPr="00DF67CF">
        <w:t xml:space="preserve"> und </w:t>
      </w:r>
      <w:proofErr w:type="spellStart"/>
      <w:r w:rsidRPr="00DF67CF">
        <w:t>Therapie</w:t>
      </w:r>
      <w:proofErr w:type="spellEnd"/>
      <w:r w:rsidRPr="00DF67CF">
        <w:t xml:space="preserve"> </w:t>
      </w:r>
      <w:proofErr w:type="spellStart"/>
      <w:r w:rsidRPr="00DF67CF">
        <w:t>nur</w:t>
      </w:r>
      <w:proofErr w:type="spellEnd"/>
      <w:r w:rsidRPr="00DF67CF">
        <w:t xml:space="preserve"> </w:t>
      </w:r>
      <w:proofErr w:type="spellStart"/>
      <w:r w:rsidRPr="00DF67CF">
        <w:t>bei</w:t>
      </w:r>
      <w:proofErr w:type="spellEnd"/>
      <w:r w:rsidRPr="00DF67CF">
        <w:t xml:space="preserve"> </w:t>
      </w:r>
      <w:proofErr w:type="spellStart"/>
      <w:r w:rsidRPr="00DF67CF">
        <w:t>stabiler</w:t>
      </w:r>
      <w:proofErr w:type="spellEnd"/>
      <w:r w:rsidRPr="00DF67CF">
        <w:t xml:space="preserve"> </w:t>
      </w:r>
      <w:proofErr w:type="spellStart"/>
      <w:r w:rsidRPr="00DF67CF">
        <w:t>Nierenfunktion</w:t>
      </w:r>
      <w:proofErr w:type="spellEnd"/>
      <w:r w:rsidRPr="00DF67CF">
        <w:t xml:space="preserve"> </w:t>
      </w:r>
      <w:proofErr w:type="spellStart"/>
      <w:r w:rsidRPr="00DF67CF">
        <w:t>wieder</w:t>
      </w:r>
      <w:proofErr w:type="spellEnd"/>
      <w:r w:rsidRPr="00DF67CF">
        <w:t xml:space="preserve"> </w:t>
      </w:r>
      <w:proofErr w:type="spellStart"/>
      <w:r w:rsidRPr="00DF67CF">
        <w:t>aufnehmen</w:t>
      </w:r>
      <w:proofErr w:type="spellEnd"/>
      <w:r w:rsidRPr="00DF67CF">
        <w:t>.</w:t>
      </w:r>
    </w:p>
    <w:p w14:paraId="7CA99C10" w14:textId="77777777" w:rsidR="00DF67CF" w:rsidRPr="00DF67CF" w:rsidRDefault="00DF67CF" w:rsidP="00DF67CF">
      <w:r w:rsidRPr="00DF67CF">
        <w:pict w14:anchorId="7A167B0E">
          <v:rect id="_x0000_i1160" style="width:0;height:1.5pt" o:hralign="center" o:hrstd="t" o:hr="t" fillcolor="#a0a0a0" stroked="f"/>
        </w:pict>
      </w:r>
    </w:p>
    <w:p w14:paraId="11D515FE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>3 DARREICHUNGSFORMEN UND STÄRKEN</w:t>
      </w:r>
    </w:p>
    <w:p w14:paraId="36B96559" w14:textId="77777777" w:rsidR="00DF67CF" w:rsidRPr="00DF67CF" w:rsidRDefault="00DF67CF" w:rsidP="00DF67CF">
      <w:r w:rsidRPr="00DF67CF">
        <w:rPr>
          <w:b/>
          <w:bCs/>
        </w:rPr>
        <w:t xml:space="preserve">12,5 mg/500 mg </w:t>
      </w:r>
      <w:proofErr w:type="spellStart"/>
      <w:r w:rsidRPr="00DF67CF">
        <w:rPr>
          <w:b/>
          <w:bCs/>
        </w:rPr>
        <w:t>Tabletten</w:t>
      </w:r>
      <w:proofErr w:type="spellEnd"/>
      <w:r w:rsidRPr="00DF67CF">
        <w:br/>
      </w:r>
      <w:proofErr w:type="spellStart"/>
      <w:r w:rsidRPr="00DF67CF">
        <w:t>Blassgelbe</w:t>
      </w:r>
      <w:proofErr w:type="spellEnd"/>
      <w:r w:rsidRPr="00DF67CF">
        <w:t xml:space="preserve">, </w:t>
      </w:r>
      <w:proofErr w:type="spellStart"/>
      <w:r w:rsidRPr="00DF67CF">
        <w:t>längliche</w:t>
      </w:r>
      <w:proofErr w:type="spellEnd"/>
      <w:r w:rsidRPr="00DF67CF">
        <w:t xml:space="preserve">, </w:t>
      </w:r>
      <w:proofErr w:type="spellStart"/>
      <w:r w:rsidRPr="00DF67CF">
        <w:t>filmbeschichtete</w:t>
      </w:r>
      <w:proofErr w:type="spellEnd"/>
      <w:r w:rsidRPr="00DF67CF">
        <w:t xml:space="preserve"> </w:t>
      </w:r>
      <w:proofErr w:type="spellStart"/>
      <w:r w:rsidRPr="00DF67CF">
        <w:t>Tabletten</w:t>
      </w:r>
      <w:proofErr w:type="spellEnd"/>
      <w:r w:rsidRPr="00DF67CF">
        <w:t xml:space="preserve">, </w:t>
      </w:r>
      <w:proofErr w:type="spellStart"/>
      <w:r w:rsidRPr="00DF67CF">
        <w:t>einseitig</w:t>
      </w:r>
      <w:proofErr w:type="spellEnd"/>
      <w:r w:rsidRPr="00DF67CF">
        <w:t xml:space="preserve"> „12.5/500“, </w:t>
      </w:r>
      <w:proofErr w:type="spellStart"/>
      <w:r w:rsidRPr="00DF67CF">
        <w:t>andere</w:t>
      </w:r>
      <w:proofErr w:type="spellEnd"/>
      <w:r w:rsidRPr="00DF67CF">
        <w:t xml:space="preserve"> </w:t>
      </w:r>
      <w:proofErr w:type="spellStart"/>
      <w:r w:rsidRPr="00DF67CF">
        <w:t>Seite</w:t>
      </w:r>
      <w:proofErr w:type="spellEnd"/>
      <w:r w:rsidRPr="00DF67CF">
        <w:t xml:space="preserve"> „322</w:t>
      </w:r>
      <w:proofErr w:type="gramStart"/>
      <w:r w:rsidRPr="00DF67CF">
        <w:t>M“</w:t>
      </w:r>
      <w:proofErr w:type="gramEnd"/>
      <w:r w:rsidRPr="00DF67CF">
        <w:t>.</w:t>
      </w:r>
    </w:p>
    <w:p w14:paraId="0171EA64" w14:textId="77777777" w:rsidR="00DF67CF" w:rsidRPr="00DF67CF" w:rsidRDefault="00DF67CF" w:rsidP="00DF67CF">
      <w:r w:rsidRPr="00DF67CF">
        <w:rPr>
          <w:b/>
          <w:bCs/>
        </w:rPr>
        <w:t xml:space="preserve">12,5 mg/1000 mg </w:t>
      </w:r>
      <w:proofErr w:type="spellStart"/>
      <w:r w:rsidRPr="00DF67CF">
        <w:rPr>
          <w:b/>
          <w:bCs/>
        </w:rPr>
        <w:t>Tabletten</w:t>
      </w:r>
      <w:proofErr w:type="spellEnd"/>
      <w:r w:rsidRPr="00DF67CF">
        <w:br/>
      </w:r>
      <w:proofErr w:type="spellStart"/>
      <w:r w:rsidRPr="00DF67CF">
        <w:t>Blassgelbe</w:t>
      </w:r>
      <w:proofErr w:type="spellEnd"/>
      <w:r w:rsidRPr="00DF67CF">
        <w:t xml:space="preserve">, </w:t>
      </w:r>
      <w:proofErr w:type="spellStart"/>
      <w:r w:rsidRPr="00DF67CF">
        <w:t>längliche</w:t>
      </w:r>
      <w:proofErr w:type="spellEnd"/>
      <w:r w:rsidRPr="00DF67CF">
        <w:t xml:space="preserve">, </w:t>
      </w:r>
      <w:proofErr w:type="spellStart"/>
      <w:r w:rsidRPr="00DF67CF">
        <w:t>filmbeschichtete</w:t>
      </w:r>
      <w:proofErr w:type="spellEnd"/>
      <w:r w:rsidRPr="00DF67CF">
        <w:t xml:space="preserve"> </w:t>
      </w:r>
      <w:proofErr w:type="spellStart"/>
      <w:r w:rsidRPr="00DF67CF">
        <w:t>Tabletten</w:t>
      </w:r>
      <w:proofErr w:type="spellEnd"/>
      <w:r w:rsidRPr="00DF67CF">
        <w:t xml:space="preserve">, </w:t>
      </w:r>
      <w:proofErr w:type="spellStart"/>
      <w:r w:rsidRPr="00DF67CF">
        <w:t>einseitig</w:t>
      </w:r>
      <w:proofErr w:type="spellEnd"/>
      <w:r w:rsidRPr="00DF67CF">
        <w:t xml:space="preserve"> „12.5/1000“, </w:t>
      </w:r>
      <w:proofErr w:type="spellStart"/>
      <w:r w:rsidRPr="00DF67CF">
        <w:t>andere</w:t>
      </w:r>
      <w:proofErr w:type="spellEnd"/>
      <w:r w:rsidRPr="00DF67CF">
        <w:t xml:space="preserve"> </w:t>
      </w:r>
      <w:proofErr w:type="spellStart"/>
      <w:r w:rsidRPr="00DF67CF">
        <w:t>Seite</w:t>
      </w:r>
      <w:proofErr w:type="spellEnd"/>
      <w:r w:rsidRPr="00DF67CF">
        <w:t xml:space="preserve"> „322</w:t>
      </w:r>
      <w:proofErr w:type="gramStart"/>
      <w:r w:rsidRPr="00DF67CF">
        <w:t>M“</w:t>
      </w:r>
      <w:proofErr w:type="gramEnd"/>
      <w:r w:rsidRPr="00DF67CF">
        <w:t>.</w:t>
      </w:r>
    </w:p>
    <w:p w14:paraId="0A39B6C1" w14:textId="77777777" w:rsidR="00DF67CF" w:rsidRPr="00DF67CF" w:rsidRDefault="00DF67CF" w:rsidP="00DF67CF">
      <w:r w:rsidRPr="00DF67CF">
        <w:pict w14:anchorId="4B7BAEAA">
          <v:rect id="_x0000_i1161" style="width:0;height:1.5pt" o:hralign="center" o:hrstd="t" o:hr="t" fillcolor="#a0a0a0" stroked="f"/>
        </w:pict>
      </w:r>
    </w:p>
    <w:p w14:paraId="6324B4F9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>4 KONTRAINDIKATIONEN</w:t>
      </w:r>
    </w:p>
    <w:p w14:paraId="123F95E8" w14:textId="77777777" w:rsidR="00DF67CF" w:rsidRPr="00DF67CF" w:rsidRDefault="00DF67CF" w:rsidP="00DF67CF">
      <w:r w:rsidRPr="00DF67CF">
        <w:t xml:space="preserve">Nicht </w:t>
      </w:r>
      <w:proofErr w:type="spellStart"/>
      <w:r w:rsidRPr="00DF67CF">
        <w:t>anwenden</w:t>
      </w:r>
      <w:proofErr w:type="spellEnd"/>
      <w:r w:rsidRPr="00DF67CF">
        <w:t xml:space="preserve"> </w:t>
      </w:r>
      <w:proofErr w:type="spellStart"/>
      <w:r w:rsidRPr="00DF67CF">
        <w:t>bei</w:t>
      </w:r>
      <w:proofErr w:type="spellEnd"/>
      <w:r w:rsidRPr="00DF67CF">
        <w:t>:</w:t>
      </w:r>
    </w:p>
    <w:p w14:paraId="2C668E32" w14:textId="77777777" w:rsidR="00DF67CF" w:rsidRPr="00DF67CF" w:rsidRDefault="00DF67CF" w:rsidP="00DF67CF">
      <w:pPr>
        <w:numPr>
          <w:ilvl w:val="0"/>
          <w:numId w:val="27"/>
        </w:numPr>
      </w:pPr>
      <w:r w:rsidRPr="00DF67CF">
        <w:t>Schwerer Niereninsuffizienz (eGFR &lt; 30 mL/min/1,73 m²)</w:t>
      </w:r>
    </w:p>
    <w:p w14:paraId="7569CE61" w14:textId="77777777" w:rsidR="00DF67CF" w:rsidRPr="00DF67CF" w:rsidRDefault="00DF67CF" w:rsidP="00DF67CF">
      <w:pPr>
        <w:numPr>
          <w:ilvl w:val="0"/>
          <w:numId w:val="27"/>
        </w:numPr>
      </w:pPr>
      <w:proofErr w:type="spellStart"/>
      <w:r w:rsidRPr="00DF67CF">
        <w:t>Akuter</w:t>
      </w:r>
      <w:proofErr w:type="spellEnd"/>
      <w:r w:rsidRPr="00DF67CF">
        <w:t xml:space="preserve"> </w:t>
      </w:r>
      <w:proofErr w:type="spellStart"/>
      <w:r w:rsidRPr="00DF67CF">
        <w:t>oder</w:t>
      </w:r>
      <w:proofErr w:type="spellEnd"/>
      <w:r w:rsidRPr="00DF67CF">
        <w:t xml:space="preserve"> </w:t>
      </w:r>
      <w:proofErr w:type="spellStart"/>
      <w:r w:rsidRPr="00DF67CF">
        <w:t>chronischer</w:t>
      </w:r>
      <w:proofErr w:type="spellEnd"/>
      <w:r w:rsidRPr="00DF67CF">
        <w:t xml:space="preserve"> </w:t>
      </w:r>
      <w:proofErr w:type="spellStart"/>
      <w:r w:rsidRPr="00DF67CF">
        <w:t>metabolischer</w:t>
      </w:r>
      <w:proofErr w:type="spellEnd"/>
      <w:r w:rsidRPr="00DF67CF">
        <w:t xml:space="preserve"> </w:t>
      </w:r>
      <w:proofErr w:type="spellStart"/>
      <w:r w:rsidRPr="00DF67CF">
        <w:t>Azidose</w:t>
      </w:r>
      <w:proofErr w:type="spellEnd"/>
      <w:r w:rsidRPr="00DF67CF">
        <w:t xml:space="preserve">, </w:t>
      </w:r>
      <w:proofErr w:type="spellStart"/>
      <w:r w:rsidRPr="00DF67CF">
        <w:t>einschließlich</w:t>
      </w:r>
      <w:proofErr w:type="spellEnd"/>
      <w:r w:rsidRPr="00DF67CF">
        <w:t xml:space="preserve"> </w:t>
      </w:r>
      <w:proofErr w:type="spellStart"/>
      <w:r w:rsidRPr="00DF67CF">
        <w:t>diabetischer</w:t>
      </w:r>
      <w:proofErr w:type="spellEnd"/>
      <w:r w:rsidRPr="00DF67CF">
        <w:t xml:space="preserve"> </w:t>
      </w:r>
      <w:proofErr w:type="spellStart"/>
      <w:r w:rsidRPr="00DF67CF">
        <w:t>Ketoazidose</w:t>
      </w:r>
      <w:proofErr w:type="spellEnd"/>
    </w:p>
    <w:p w14:paraId="771F649C" w14:textId="77777777" w:rsidR="00DF67CF" w:rsidRPr="00DF67CF" w:rsidRDefault="00DF67CF" w:rsidP="00DF67CF">
      <w:pPr>
        <w:numPr>
          <w:ilvl w:val="0"/>
          <w:numId w:val="27"/>
        </w:numPr>
      </w:pPr>
      <w:proofErr w:type="spellStart"/>
      <w:r w:rsidRPr="00DF67CF">
        <w:t>Überempfindlichkeit</w:t>
      </w:r>
      <w:proofErr w:type="spellEnd"/>
      <w:r w:rsidRPr="00DF67CF">
        <w:t xml:space="preserve"> </w:t>
      </w:r>
      <w:proofErr w:type="spellStart"/>
      <w:r w:rsidRPr="00DF67CF">
        <w:t>gegen</w:t>
      </w:r>
      <w:proofErr w:type="spellEnd"/>
      <w:r w:rsidRPr="00DF67CF">
        <w:t xml:space="preserve"> Alogliptin, Metformin </w:t>
      </w:r>
      <w:proofErr w:type="spellStart"/>
      <w:r w:rsidRPr="00DF67CF">
        <w:t>oder</w:t>
      </w:r>
      <w:proofErr w:type="spellEnd"/>
      <w:r w:rsidRPr="00DF67CF">
        <w:t xml:space="preserve"> </w:t>
      </w:r>
      <w:proofErr w:type="spellStart"/>
      <w:r w:rsidRPr="00DF67CF">
        <w:t>Hilfsstoffe</w:t>
      </w:r>
      <w:proofErr w:type="spellEnd"/>
      <w:r w:rsidRPr="00DF67CF">
        <w:t xml:space="preserve"> (z. B. </w:t>
      </w:r>
      <w:proofErr w:type="spellStart"/>
      <w:r w:rsidRPr="00DF67CF">
        <w:t>Anaphylaxie</w:t>
      </w:r>
      <w:proofErr w:type="spellEnd"/>
      <w:r w:rsidRPr="00DF67CF">
        <w:t xml:space="preserve">, </w:t>
      </w:r>
      <w:proofErr w:type="spellStart"/>
      <w:r w:rsidRPr="00DF67CF">
        <w:t>Angioödem</w:t>
      </w:r>
      <w:proofErr w:type="spellEnd"/>
      <w:r w:rsidRPr="00DF67CF">
        <w:t xml:space="preserve">, </w:t>
      </w:r>
      <w:proofErr w:type="spellStart"/>
      <w:r w:rsidRPr="00DF67CF">
        <w:t>schwere</w:t>
      </w:r>
      <w:proofErr w:type="spellEnd"/>
      <w:r w:rsidRPr="00DF67CF">
        <w:t xml:space="preserve"> </w:t>
      </w:r>
      <w:proofErr w:type="spellStart"/>
      <w:r w:rsidRPr="00DF67CF">
        <w:t>Hautreaktionen</w:t>
      </w:r>
      <w:proofErr w:type="spellEnd"/>
      <w:r w:rsidRPr="00DF67CF">
        <w:t>)</w:t>
      </w:r>
    </w:p>
    <w:p w14:paraId="0A639ACE" w14:textId="77777777" w:rsidR="00DF67CF" w:rsidRPr="00DF67CF" w:rsidRDefault="00DF67CF" w:rsidP="00DF67CF">
      <w:r w:rsidRPr="00DF67CF">
        <w:pict w14:anchorId="62E87CDB">
          <v:rect id="_x0000_i1162" style="width:0;height:1.5pt" o:hralign="center" o:hrstd="t" o:hr="t" fillcolor="#a0a0a0" stroked="f"/>
        </w:pict>
      </w:r>
    </w:p>
    <w:p w14:paraId="2A367421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>5 WARNHINWEISE UND VORSICHTSMASSNAHMEN</w:t>
      </w:r>
    </w:p>
    <w:p w14:paraId="0611DEAC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5.1 </w:t>
      </w:r>
      <w:proofErr w:type="spellStart"/>
      <w:r w:rsidRPr="00DF67CF">
        <w:rPr>
          <w:b/>
          <w:bCs/>
        </w:rPr>
        <w:t>Laktatazidose</w:t>
      </w:r>
      <w:proofErr w:type="spellEnd"/>
    </w:p>
    <w:p w14:paraId="7698274D" w14:textId="77777777" w:rsidR="00DF67CF" w:rsidRPr="00DF67CF" w:rsidRDefault="00DF67CF" w:rsidP="00DF67CF">
      <w:r w:rsidRPr="00DF67CF">
        <w:t xml:space="preserve">Es </w:t>
      </w:r>
      <w:proofErr w:type="spellStart"/>
      <w:r w:rsidRPr="00DF67CF">
        <w:t>wurden</w:t>
      </w:r>
      <w:proofErr w:type="spellEnd"/>
      <w:r w:rsidRPr="00DF67CF">
        <w:t xml:space="preserve"> </w:t>
      </w:r>
      <w:proofErr w:type="spellStart"/>
      <w:r w:rsidRPr="00DF67CF">
        <w:t>nach</w:t>
      </w:r>
      <w:proofErr w:type="spellEnd"/>
      <w:r w:rsidRPr="00DF67CF">
        <w:t xml:space="preserve"> </w:t>
      </w:r>
      <w:proofErr w:type="spellStart"/>
      <w:r w:rsidRPr="00DF67CF">
        <w:t>Markteinführung</w:t>
      </w:r>
      <w:proofErr w:type="spellEnd"/>
      <w:r w:rsidRPr="00DF67CF">
        <w:t xml:space="preserve"> </w:t>
      </w:r>
      <w:proofErr w:type="spellStart"/>
      <w:r w:rsidRPr="00DF67CF">
        <w:t>Fälle</w:t>
      </w:r>
      <w:proofErr w:type="spellEnd"/>
      <w:r w:rsidRPr="00DF67CF">
        <w:t xml:space="preserve"> von Metformin-</w:t>
      </w:r>
      <w:proofErr w:type="spellStart"/>
      <w:r w:rsidRPr="00DF67CF">
        <w:t>assoziierter</w:t>
      </w:r>
      <w:proofErr w:type="spellEnd"/>
      <w:r w:rsidRPr="00DF67CF">
        <w:t xml:space="preserve"> </w:t>
      </w:r>
      <w:proofErr w:type="spellStart"/>
      <w:r w:rsidRPr="00DF67CF">
        <w:t>Laktatazidose</w:t>
      </w:r>
      <w:proofErr w:type="spellEnd"/>
      <w:r w:rsidRPr="00DF67CF">
        <w:t xml:space="preserve"> </w:t>
      </w:r>
      <w:proofErr w:type="spellStart"/>
      <w:r w:rsidRPr="00DF67CF">
        <w:t>berichtet</w:t>
      </w:r>
      <w:proofErr w:type="spellEnd"/>
      <w:r w:rsidRPr="00DF67CF">
        <w:t xml:space="preserve">, </w:t>
      </w:r>
      <w:proofErr w:type="spellStart"/>
      <w:r w:rsidRPr="00DF67CF">
        <w:t>einschließlich</w:t>
      </w:r>
      <w:proofErr w:type="spellEnd"/>
      <w:r w:rsidRPr="00DF67CF">
        <w:t xml:space="preserve"> </w:t>
      </w:r>
      <w:proofErr w:type="spellStart"/>
      <w:r w:rsidRPr="00DF67CF">
        <w:t>tödlicher</w:t>
      </w:r>
      <w:proofErr w:type="spellEnd"/>
      <w:r w:rsidRPr="00DF67CF">
        <w:t xml:space="preserve"> </w:t>
      </w:r>
      <w:proofErr w:type="spellStart"/>
      <w:r w:rsidRPr="00DF67CF">
        <w:t>Verläufe</w:t>
      </w:r>
      <w:proofErr w:type="spellEnd"/>
      <w:r w:rsidRPr="00DF67CF">
        <w:t>.</w:t>
      </w:r>
    </w:p>
    <w:p w14:paraId="4628A55D" w14:textId="77777777" w:rsidR="00DF67CF" w:rsidRPr="00DF67CF" w:rsidRDefault="00DF67CF" w:rsidP="00DF67CF">
      <w:proofErr w:type="spellStart"/>
      <w:r w:rsidRPr="00DF67CF">
        <w:rPr>
          <w:b/>
          <w:bCs/>
        </w:rPr>
        <w:t>Typische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Symptome</w:t>
      </w:r>
      <w:proofErr w:type="spellEnd"/>
      <w:r w:rsidRPr="00DF67CF">
        <w:rPr>
          <w:b/>
          <w:bCs/>
        </w:rPr>
        <w:t>:</w:t>
      </w:r>
    </w:p>
    <w:p w14:paraId="205CCC4F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t>Unwohlsein</w:t>
      </w:r>
      <w:proofErr w:type="spellEnd"/>
    </w:p>
    <w:p w14:paraId="2316BF47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t>Muskelschmerzen</w:t>
      </w:r>
      <w:proofErr w:type="spellEnd"/>
    </w:p>
    <w:p w14:paraId="3AB4D2B2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lastRenderedPageBreak/>
        <w:t>Bauchschmerzen</w:t>
      </w:r>
      <w:proofErr w:type="spellEnd"/>
    </w:p>
    <w:p w14:paraId="4603D094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t>Atemnot</w:t>
      </w:r>
      <w:proofErr w:type="spellEnd"/>
    </w:p>
    <w:p w14:paraId="1B659669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t>Schläfrigkeit</w:t>
      </w:r>
      <w:proofErr w:type="spellEnd"/>
    </w:p>
    <w:p w14:paraId="2347E90D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t>Hypothermie</w:t>
      </w:r>
      <w:proofErr w:type="spellEnd"/>
    </w:p>
    <w:p w14:paraId="18C46653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t>Hypotonie</w:t>
      </w:r>
      <w:proofErr w:type="spellEnd"/>
    </w:p>
    <w:p w14:paraId="41964662" w14:textId="77777777" w:rsidR="00DF67CF" w:rsidRPr="00DF67CF" w:rsidRDefault="00DF67CF" w:rsidP="00DF67CF">
      <w:pPr>
        <w:numPr>
          <w:ilvl w:val="0"/>
          <w:numId w:val="28"/>
        </w:numPr>
      </w:pPr>
      <w:proofErr w:type="spellStart"/>
      <w:r w:rsidRPr="00DF67CF">
        <w:t>Bradyarrhythmien</w:t>
      </w:r>
      <w:proofErr w:type="spellEnd"/>
    </w:p>
    <w:p w14:paraId="3D16FB56" w14:textId="77777777" w:rsidR="00DF67CF" w:rsidRPr="00DF67CF" w:rsidRDefault="00DF67CF" w:rsidP="00DF67CF">
      <w:proofErr w:type="spellStart"/>
      <w:r w:rsidRPr="00DF67CF">
        <w:rPr>
          <w:b/>
          <w:bCs/>
        </w:rPr>
        <w:t>Laborbefunde</w:t>
      </w:r>
      <w:proofErr w:type="spellEnd"/>
      <w:r w:rsidRPr="00DF67CF">
        <w:rPr>
          <w:b/>
          <w:bCs/>
        </w:rPr>
        <w:t>:</w:t>
      </w:r>
    </w:p>
    <w:p w14:paraId="35B4F500" w14:textId="77777777" w:rsidR="00DF67CF" w:rsidRPr="00DF67CF" w:rsidRDefault="00DF67CF" w:rsidP="00DF67CF">
      <w:pPr>
        <w:numPr>
          <w:ilvl w:val="0"/>
          <w:numId w:val="29"/>
        </w:numPr>
      </w:pPr>
      <w:proofErr w:type="spellStart"/>
      <w:r w:rsidRPr="00DF67CF">
        <w:t>Laktat</w:t>
      </w:r>
      <w:proofErr w:type="spellEnd"/>
      <w:r w:rsidRPr="00DF67CF">
        <w:t xml:space="preserve"> &gt; 5 mmol/L</w:t>
      </w:r>
    </w:p>
    <w:p w14:paraId="7A27C3E8" w14:textId="77777777" w:rsidR="00DF67CF" w:rsidRPr="00DF67CF" w:rsidRDefault="00DF67CF" w:rsidP="00DF67CF">
      <w:pPr>
        <w:numPr>
          <w:ilvl w:val="0"/>
          <w:numId w:val="29"/>
        </w:numPr>
      </w:pPr>
      <w:proofErr w:type="spellStart"/>
      <w:r w:rsidRPr="00DF67CF">
        <w:t>Anionenlückenazidose</w:t>
      </w:r>
      <w:proofErr w:type="spellEnd"/>
    </w:p>
    <w:p w14:paraId="6293A359" w14:textId="77777777" w:rsidR="00DF67CF" w:rsidRPr="00DF67CF" w:rsidRDefault="00DF67CF" w:rsidP="00DF67CF">
      <w:pPr>
        <w:numPr>
          <w:ilvl w:val="0"/>
          <w:numId w:val="29"/>
        </w:numPr>
      </w:pPr>
      <w:proofErr w:type="spellStart"/>
      <w:r w:rsidRPr="00DF67CF">
        <w:t>Erhöhtes</w:t>
      </w:r>
      <w:proofErr w:type="spellEnd"/>
      <w:r w:rsidRPr="00DF67CF">
        <w:t xml:space="preserve"> </w:t>
      </w:r>
      <w:proofErr w:type="spellStart"/>
      <w:r w:rsidRPr="00DF67CF">
        <w:t>Laktat</w:t>
      </w:r>
      <w:proofErr w:type="spellEnd"/>
      <w:r w:rsidRPr="00DF67CF">
        <w:t>/</w:t>
      </w:r>
      <w:proofErr w:type="spellStart"/>
      <w:r w:rsidRPr="00DF67CF">
        <w:t>Pyruvat-Verhältnis</w:t>
      </w:r>
      <w:proofErr w:type="spellEnd"/>
    </w:p>
    <w:p w14:paraId="54EE8823" w14:textId="77777777" w:rsidR="00DF67CF" w:rsidRPr="00DF67CF" w:rsidRDefault="00DF67CF" w:rsidP="00DF67CF">
      <w:pPr>
        <w:numPr>
          <w:ilvl w:val="0"/>
          <w:numId w:val="29"/>
        </w:numPr>
      </w:pPr>
      <w:proofErr w:type="spellStart"/>
      <w:r w:rsidRPr="00DF67CF">
        <w:t>Metforminspiegel</w:t>
      </w:r>
      <w:proofErr w:type="spellEnd"/>
      <w:r w:rsidRPr="00DF67CF">
        <w:t xml:space="preserve"> &gt; 5 mcg/mL</w:t>
      </w:r>
    </w:p>
    <w:p w14:paraId="5DE99BC0" w14:textId="77777777" w:rsidR="00DF67CF" w:rsidRPr="00DF67CF" w:rsidRDefault="00DF67CF" w:rsidP="00DF67CF">
      <w:r w:rsidRPr="00DF67CF">
        <w:t xml:space="preserve">Bei </w:t>
      </w:r>
      <w:proofErr w:type="spellStart"/>
      <w:r w:rsidRPr="00DF67CF">
        <w:t>Verdacht</w:t>
      </w:r>
      <w:proofErr w:type="spellEnd"/>
      <w:r w:rsidRPr="00DF67CF">
        <w:t>:</w:t>
      </w:r>
    </w:p>
    <w:p w14:paraId="66090A4F" w14:textId="77777777" w:rsidR="00DF67CF" w:rsidRPr="00DF67CF" w:rsidRDefault="00DF67CF" w:rsidP="00DF67CF">
      <w:pPr>
        <w:numPr>
          <w:ilvl w:val="0"/>
          <w:numId w:val="30"/>
        </w:numPr>
      </w:pPr>
      <w:proofErr w:type="spellStart"/>
      <w:r w:rsidRPr="00DF67CF">
        <w:t>sofortige</w:t>
      </w:r>
      <w:proofErr w:type="spellEnd"/>
      <w:r w:rsidRPr="00DF67CF">
        <w:t xml:space="preserve"> </w:t>
      </w:r>
      <w:proofErr w:type="spellStart"/>
      <w:r w:rsidRPr="00DF67CF">
        <w:t>Beendigung</w:t>
      </w:r>
      <w:proofErr w:type="spellEnd"/>
      <w:r w:rsidRPr="00DF67CF">
        <w:t xml:space="preserve"> der </w:t>
      </w:r>
      <w:proofErr w:type="spellStart"/>
      <w:r w:rsidRPr="00DF67CF">
        <w:t>Therapie</w:t>
      </w:r>
      <w:proofErr w:type="spellEnd"/>
    </w:p>
    <w:p w14:paraId="03DD78AE" w14:textId="77777777" w:rsidR="00DF67CF" w:rsidRPr="00DF67CF" w:rsidRDefault="00DF67CF" w:rsidP="00DF67CF">
      <w:pPr>
        <w:numPr>
          <w:ilvl w:val="0"/>
          <w:numId w:val="30"/>
        </w:numPr>
      </w:pPr>
      <w:proofErr w:type="spellStart"/>
      <w:r w:rsidRPr="00DF67CF">
        <w:t>stationäre</w:t>
      </w:r>
      <w:proofErr w:type="spellEnd"/>
      <w:r w:rsidRPr="00DF67CF">
        <w:t xml:space="preserve"> </w:t>
      </w:r>
      <w:proofErr w:type="spellStart"/>
      <w:r w:rsidRPr="00DF67CF">
        <w:t>Behandlung</w:t>
      </w:r>
      <w:proofErr w:type="spellEnd"/>
    </w:p>
    <w:p w14:paraId="626B67FA" w14:textId="77777777" w:rsidR="00DF67CF" w:rsidRPr="00DF67CF" w:rsidRDefault="00DF67CF" w:rsidP="00DF67CF">
      <w:pPr>
        <w:numPr>
          <w:ilvl w:val="0"/>
          <w:numId w:val="30"/>
        </w:numPr>
      </w:pPr>
      <w:proofErr w:type="spellStart"/>
      <w:r w:rsidRPr="00DF67CF">
        <w:t>Hämodialyse</w:t>
      </w:r>
      <w:proofErr w:type="spellEnd"/>
      <w:r w:rsidRPr="00DF67CF">
        <w:t xml:space="preserve"> </w:t>
      </w:r>
      <w:proofErr w:type="spellStart"/>
      <w:r w:rsidRPr="00DF67CF">
        <w:t>zur</w:t>
      </w:r>
      <w:proofErr w:type="spellEnd"/>
      <w:r w:rsidRPr="00DF67CF">
        <w:t xml:space="preserve"> </w:t>
      </w:r>
      <w:proofErr w:type="spellStart"/>
      <w:r w:rsidRPr="00DF67CF">
        <w:t>Entfernung</w:t>
      </w:r>
      <w:proofErr w:type="spellEnd"/>
      <w:r w:rsidRPr="00DF67CF">
        <w:t xml:space="preserve"> von Metformin</w:t>
      </w:r>
    </w:p>
    <w:p w14:paraId="4D80C793" w14:textId="77777777" w:rsidR="00DF67CF" w:rsidRPr="00DF67CF" w:rsidRDefault="00DF67CF" w:rsidP="00DF67CF">
      <w:proofErr w:type="spellStart"/>
      <w:r w:rsidRPr="00DF67CF">
        <w:t>Patienten</w:t>
      </w:r>
      <w:proofErr w:type="spellEnd"/>
      <w:r w:rsidRPr="00DF67CF">
        <w:t xml:space="preserve"> und </w:t>
      </w:r>
      <w:proofErr w:type="spellStart"/>
      <w:r w:rsidRPr="00DF67CF">
        <w:t>Angehörige</w:t>
      </w:r>
      <w:proofErr w:type="spellEnd"/>
      <w:r w:rsidRPr="00DF67CF">
        <w:t xml:space="preserve"> </w:t>
      </w:r>
      <w:proofErr w:type="spellStart"/>
      <w:r w:rsidRPr="00DF67CF">
        <w:t>über</w:t>
      </w:r>
      <w:proofErr w:type="spellEnd"/>
      <w:r w:rsidRPr="00DF67CF">
        <w:t xml:space="preserve"> </w:t>
      </w:r>
      <w:proofErr w:type="spellStart"/>
      <w:r w:rsidRPr="00DF67CF">
        <w:t>Symptome</w:t>
      </w:r>
      <w:proofErr w:type="spellEnd"/>
      <w:r w:rsidRPr="00DF67CF">
        <w:t xml:space="preserve"> </w:t>
      </w:r>
      <w:proofErr w:type="spellStart"/>
      <w:r w:rsidRPr="00DF67CF">
        <w:t>aufklären</w:t>
      </w:r>
      <w:proofErr w:type="spellEnd"/>
      <w:r w:rsidRPr="00DF67CF">
        <w:t>.</w:t>
      </w:r>
    </w:p>
    <w:p w14:paraId="60751F80" w14:textId="77777777" w:rsidR="00DF67CF" w:rsidRPr="00DF67CF" w:rsidRDefault="00DF67CF" w:rsidP="00DF67CF">
      <w:r w:rsidRPr="00DF67CF">
        <w:pict w14:anchorId="0C0ADA3E">
          <v:rect id="_x0000_i1163" style="width:0;height:1.5pt" o:hralign="center" o:hrstd="t" o:hr="t" fillcolor="#a0a0a0" stroked="f"/>
        </w:pict>
      </w:r>
    </w:p>
    <w:p w14:paraId="08466E2F" w14:textId="77777777" w:rsidR="00DF67CF" w:rsidRPr="00DF67CF" w:rsidRDefault="00DF67CF" w:rsidP="00DF67CF">
      <w:pPr>
        <w:rPr>
          <w:b/>
          <w:bCs/>
        </w:rPr>
      </w:pPr>
      <w:proofErr w:type="spellStart"/>
      <w:r w:rsidRPr="00DF67CF">
        <w:rPr>
          <w:b/>
          <w:bCs/>
        </w:rPr>
        <w:t>Risikofaktoren</w:t>
      </w:r>
      <w:proofErr w:type="spellEnd"/>
      <w:r w:rsidRPr="00DF67CF">
        <w:rPr>
          <w:b/>
          <w:bCs/>
        </w:rPr>
        <w:t xml:space="preserve"> für </w:t>
      </w:r>
      <w:proofErr w:type="spellStart"/>
      <w:r w:rsidRPr="00DF67CF">
        <w:rPr>
          <w:b/>
          <w:bCs/>
        </w:rPr>
        <w:t>Laktatazidose</w:t>
      </w:r>
      <w:proofErr w:type="spellEnd"/>
    </w:p>
    <w:p w14:paraId="10FDBE25" w14:textId="77777777" w:rsidR="00DF67CF" w:rsidRPr="00DF67CF" w:rsidRDefault="00DF67CF" w:rsidP="00DF67CF">
      <w:proofErr w:type="spellStart"/>
      <w:r w:rsidRPr="00DF67CF">
        <w:rPr>
          <w:b/>
          <w:bCs/>
        </w:rPr>
        <w:t>Eingeschränkte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Nierenfunktion</w:t>
      </w:r>
      <w:proofErr w:type="spellEnd"/>
      <w:r w:rsidRPr="00DF67CF">
        <w:br/>
      </w:r>
      <w:proofErr w:type="spellStart"/>
      <w:r w:rsidRPr="00DF67CF">
        <w:t>Häufigste</w:t>
      </w:r>
      <w:proofErr w:type="spellEnd"/>
      <w:r w:rsidRPr="00DF67CF">
        <w:t xml:space="preserve"> Ursache → </w:t>
      </w:r>
      <w:proofErr w:type="spellStart"/>
      <w:r w:rsidRPr="00DF67CF">
        <w:t>regelmäßige</w:t>
      </w:r>
      <w:proofErr w:type="spellEnd"/>
      <w:r w:rsidRPr="00DF67CF">
        <w:t xml:space="preserve"> eGFR-</w:t>
      </w:r>
      <w:proofErr w:type="spellStart"/>
      <w:r w:rsidRPr="00DF67CF">
        <w:t>Kontrollen</w:t>
      </w:r>
      <w:proofErr w:type="spellEnd"/>
    </w:p>
    <w:p w14:paraId="71744657" w14:textId="77777777" w:rsidR="00DF67CF" w:rsidRPr="00DF67CF" w:rsidRDefault="00DF67CF" w:rsidP="00DF67CF">
      <w:proofErr w:type="spellStart"/>
      <w:r w:rsidRPr="00DF67CF">
        <w:rPr>
          <w:b/>
          <w:bCs/>
        </w:rPr>
        <w:t>Wechselwirkungen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mit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Arzneimitteln</w:t>
      </w:r>
      <w:proofErr w:type="spellEnd"/>
      <w:r w:rsidRPr="00DF67CF">
        <w:br/>
      </w:r>
      <w:proofErr w:type="spellStart"/>
      <w:r w:rsidRPr="00DF67CF">
        <w:t>Medikamente</w:t>
      </w:r>
      <w:proofErr w:type="spellEnd"/>
      <w:r w:rsidRPr="00DF67CF">
        <w:t xml:space="preserve">, die </w:t>
      </w:r>
      <w:proofErr w:type="spellStart"/>
      <w:r w:rsidRPr="00DF67CF">
        <w:t>Nierenfunktion</w:t>
      </w:r>
      <w:proofErr w:type="spellEnd"/>
      <w:r w:rsidRPr="00DF67CF">
        <w:t xml:space="preserve"> </w:t>
      </w:r>
      <w:proofErr w:type="spellStart"/>
      <w:r w:rsidRPr="00DF67CF">
        <w:t>oder</w:t>
      </w:r>
      <w:proofErr w:type="spellEnd"/>
      <w:r w:rsidRPr="00DF67CF">
        <w:t xml:space="preserve"> </w:t>
      </w:r>
      <w:proofErr w:type="spellStart"/>
      <w:r w:rsidRPr="00DF67CF">
        <w:t>Säure</w:t>
      </w:r>
      <w:proofErr w:type="spellEnd"/>
      <w:r w:rsidRPr="00DF67CF">
        <w:t>-Basen-</w:t>
      </w:r>
      <w:proofErr w:type="spellStart"/>
      <w:r w:rsidRPr="00DF67CF">
        <w:t>Haushalt</w:t>
      </w:r>
      <w:proofErr w:type="spellEnd"/>
      <w:r w:rsidRPr="00DF67CF">
        <w:t xml:space="preserve"> </w:t>
      </w:r>
      <w:proofErr w:type="spellStart"/>
      <w:r w:rsidRPr="00DF67CF">
        <w:t>beeinflussen</w:t>
      </w:r>
      <w:proofErr w:type="spellEnd"/>
    </w:p>
    <w:p w14:paraId="14BB5A97" w14:textId="77777777" w:rsidR="00DF67CF" w:rsidRPr="00DF67CF" w:rsidRDefault="00DF67CF" w:rsidP="00DF67CF">
      <w:r w:rsidRPr="00DF67CF">
        <w:rPr>
          <w:b/>
          <w:bCs/>
        </w:rPr>
        <w:t>Alter ≥ 65 Jahre</w:t>
      </w:r>
      <w:r w:rsidRPr="00DF67CF">
        <w:br/>
      </w:r>
      <w:proofErr w:type="spellStart"/>
      <w:r w:rsidRPr="00DF67CF">
        <w:t>Häufigere</w:t>
      </w:r>
      <w:proofErr w:type="spellEnd"/>
      <w:r w:rsidRPr="00DF67CF">
        <w:t xml:space="preserve"> </w:t>
      </w:r>
      <w:proofErr w:type="spellStart"/>
      <w:r w:rsidRPr="00DF67CF">
        <w:t>Funktionsstörungen</w:t>
      </w:r>
      <w:proofErr w:type="spellEnd"/>
      <w:r w:rsidRPr="00DF67CF">
        <w:t xml:space="preserve"> von Leber/Niere/Herz</w:t>
      </w:r>
    </w:p>
    <w:p w14:paraId="728F0461" w14:textId="77777777" w:rsidR="00DF67CF" w:rsidRPr="00DF67CF" w:rsidRDefault="00DF67CF" w:rsidP="00DF67CF">
      <w:proofErr w:type="spellStart"/>
      <w:r w:rsidRPr="00DF67CF">
        <w:rPr>
          <w:b/>
          <w:bCs/>
        </w:rPr>
        <w:t>Kontrastmitteluntersuchungen</w:t>
      </w:r>
      <w:proofErr w:type="spellEnd"/>
      <w:r w:rsidRPr="00DF67CF">
        <w:br/>
      </w:r>
      <w:proofErr w:type="spellStart"/>
      <w:r w:rsidRPr="00DF67CF">
        <w:t>Vorübergehendes</w:t>
      </w:r>
      <w:proofErr w:type="spellEnd"/>
      <w:r w:rsidRPr="00DF67CF">
        <w:t xml:space="preserve"> </w:t>
      </w:r>
      <w:proofErr w:type="spellStart"/>
      <w:r w:rsidRPr="00DF67CF">
        <w:t>Absetzen</w:t>
      </w:r>
      <w:proofErr w:type="spellEnd"/>
    </w:p>
    <w:p w14:paraId="73A7FFE9" w14:textId="77777777" w:rsidR="00DF67CF" w:rsidRPr="00DF67CF" w:rsidRDefault="00DF67CF" w:rsidP="00DF67CF">
      <w:proofErr w:type="spellStart"/>
      <w:r w:rsidRPr="00DF67CF">
        <w:rPr>
          <w:b/>
          <w:bCs/>
        </w:rPr>
        <w:lastRenderedPageBreak/>
        <w:t>Operationen</w:t>
      </w:r>
      <w:proofErr w:type="spellEnd"/>
      <w:r w:rsidRPr="00DF67CF">
        <w:rPr>
          <w:b/>
          <w:bCs/>
        </w:rPr>
        <w:t>/</w:t>
      </w:r>
      <w:proofErr w:type="spellStart"/>
      <w:r w:rsidRPr="00DF67CF">
        <w:rPr>
          <w:b/>
          <w:bCs/>
        </w:rPr>
        <w:t>Nahrungsentzug</w:t>
      </w:r>
      <w:proofErr w:type="spellEnd"/>
      <w:r w:rsidRPr="00DF67CF">
        <w:br/>
      </w:r>
      <w:proofErr w:type="spellStart"/>
      <w:r w:rsidRPr="00DF67CF">
        <w:t>Risiko</w:t>
      </w:r>
      <w:proofErr w:type="spellEnd"/>
      <w:r w:rsidRPr="00DF67CF">
        <w:t xml:space="preserve"> für </w:t>
      </w:r>
      <w:proofErr w:type="spellStart"/>
      <w:r w:rsidRPr="00DF67CF">
        <w:t>Dehydrierung</w:t>
      </w:r>
      <w:proofErr w:type="spellEnd"/>
    </w:p>
    <w:p w14:paraId="0F118575" w14:textId="77777777" w:rsidR="00DF67CF" w:rsidRPr="00DF67CF" w:rsidRDefault="00DF67CF" w:rsidP="00DF67CF">
      <w:proofErr w:type="spellStart"/>
      <w:r w:rsidRPr="00DF67CF">
        <w:rPr>
          <w:b/>
          <w:bCs/>
        </w:rPr>
        <w:t>Hypoxische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Zustände</w:t>
      </w:r>
      <w:proofErr w:type="spellEnd"/>
      <w:r w:rsidRPr="00DF67CF">
        <w:br/>
      </w:r>
      <w:proofErr w:type="spellStart"/>
      <w:r w:rsidRPr="00DF67CF">
        <w:t>Herzinsuffizienz</w:t>
      </w:r>
      <w:proofErr w:type="spellEnd"/>
      <w:r w:rsidRPr="00DF67CF">
        <w:t xml:space="preserve">, Schock, </w:t>
      </w:r>
      <w:proofErr w:type="spellStart"/>
      <w:r w:rsidRPr="00DF67CF">
        <w:t>Infarkt</w:t>
      </w:r>
      <w:proofErr w:type="spellEnd"/>
      <w:r w:rsidRPr="00DF67CF">
        <w:t>, Sepsis</w:t>
      </w:r>
    </w:p>
    <w:p w14:paraId="2E399E11" w14:textId="77777777" w:rsidR="00DF67CF" w:rsidRPr="00DF67CF" w:rsidRDefault="00DF67CF" w:rsidP="00DF67CF">
      <w:r w:rsidRPr="00DF67CF">
        <w:rPr>
          <w:b/>
          <w:bCs/>
        </w:rPr>
        <w:t>Alkoholkonsum</w:t>
      </w:r>
      <w:r w:rsidRPr="00DF67CF">
        <w:br/>
      </w:r>
      <w:proofErr w:type="spellStart"/>
      <w:r w:rsidRPr="00DF67CF">
        <w:t>Erhöht</w:t>
      </w:r>
      <w:proofErr w:type="spellEnd"/>
      <w:r w:rsidRPr="00DF67CF">
        <w:t xml:space="preserve"> </w:t>
      </w:r>
      <w:proofErr w:type="spellStart"/>
      <w:r w:rsidRPr="00DF67CF">
        <w:t>Risiko</w:t>
      </w:r>
      <w:proofErr w:type="spellEnd"/>
      <w:r w:rsidRPr="00DF67CF">
        <w:t xml:space="preserve"> → </w:t>
      </w:r>
      <w:proofErr w:type="spellStart"/>
      <w:r w:rsidRPr="00DF67CF">
        <w:t>vermeiden</w:t>
      </w:r>
      <w:proofErr w:type="spellEnd"/>
    </w:p>
    <w:p w14:paraId="7371AD5E" w14:textId="77777777" w:rsidR="00DF67CF" w:rsidRPr="00DF67CF" w:rsidRDefault="00DF67CF" w:rsidP="00DF67CF">
      <w:proofErr w:type="spellStart"/>
      <w:r w:rsidRPr="00DF67CF">
        <w:rPr>
          <w:b/>
          <w:bCs/>
        </w:rPr>
        <w:t>Lebererkrankung</w:t>
      </w:r>
      <w:proofErr w:type="spellEnd"/>
      <w:r w:rsidRPr="00DF67CF">
        <w:br/>
      </w:r>
      <w:proofErr w:type="spellStart"/>
      <w:r w:rsidRPr="00DF67CF">
        <w:t>Verwendung</w:t>
      </w:r>
      <w:proofErr w:type="spellEnd"/>
      <w:r w:rsidRPr="00DF67CF">
        <w:t xml:space="preserve"> </w:t>
      </w:r>
      <w:proofErr w:type="spellStart"/>
      <w:r w:rsidRPr="00DF67CF">
        <w:t>vermeiden</w:t>
      </w:r>
      <w:proofErr w:type="spellEnd"/>
    </w:p>
    <w:p w14:paraId="6B14DC04" w14:textId="77777777" w:rsidR="00DF67CF" w:rsidRPr="00DF67CF" w:rsidRDefault="00DF67CF" w:rsidP="00DF67CF">
      <w:r w:rsidRPr="00DF67CF">
        <w:pict w14:anchorId="17633998">
          <v:rect id="_x0000_i1164" style="width:0;height:1.5pt" o:hralign="center" o:hrstd="t" o:hr="t" fillcolor="#a0a0a0" stroked="f"/>
        </w:pict>
      </w:r>
    </w:p>
    <w:p w14:paraId="1A4982D0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5.2 </w:t>
      </w:r>
      <w:proofErr w:type="spellStart"/>
      <w:r w:rsidRPr="00DF67CF">
        <w:rPr>
          <w:b/>
          <w:bCs/>
        </w:rPr>
        <w:t>Pankreatitis</w:t>
      </w:r>
      <w:proofErr w:type="spellEnd"/>
    </w:p>
    <w:p w14:paraId="112C14B2" w14:textId="77777777" w:rsidR="00DF67CF" w:rsidRPr="00DF67CF" w:rsidRDefault="00DF67CF" w:rsidP="00DF67CF">
      <w:proofErr w:type="spellStart"/>
      <w:r w:rsidRPr="00DF67CF">
        <w:t>Akute</w:t>
      </w:r>
      <w:proofErr w:type="spellEnd"/>
      <w:r w:rsidRPr="00DF67CF">
        <w:t xml:space="preserve"> </w:t>
      </w:r>
      <w:proofErr w:type="spellStart"/>
      <w:r w:rsidRPr="00DF67CF">
        <w:t>Pankreatitis</w:t>
      </w:r>
      <w:proofErr w:type="spellEnd"/>
      <w:r w:rsidRPr="00DF67CF">
        <w:t xml:space="preserve"> </w:t>
      </w:r>
      <w:proofErr w:type="spellStart"/>
      <w:r w:rsidRPr="00DF67CF">
        <w:t>wurde</w:t>
      </w:r>
      <w:proofErr w:type="spellEnd"/>
      <w:r w:rsidRPr="00DF67CF">
        <w:t xml:space="preserve"> </w:t>
      </w:r>
      <w:proofErr w:type="spellStart"/>
      <w:r w:rsidRPr="00DF67CF">
        <w:t>berichtet</w:t>
      </w:r>
      <w:proofErr w:type="spellEnd"/>
      <w:r w:rsidRPr="00DF67CF">
        <w:t>.</w:t>
      </w:r>
    </w:p>
    <w:p w14:paraId="6322ADCE" w14:textId="77777777" w:rsidR="00DF67CF" w:rsidRPr="00DF67CF" w:rsidRDefault="00DF67CF" w:rsidP="00DF67CF">
      <w:proofErr w:type="spellStart"/>
      <w:r w:rsidRPr="00DF67CF">
        <w:t>Symptome</w:t>
      </w:r>
      <w:proofErr w:type="spellEnd"/>
      <w:r w:rsidRPr="00DF67CF">
        <w:t xml:space="preserve"> </w:t>
      </w:r>
      <w:proofErr w:type="spellStart"/>
      <w:r w:rsidRPr="00DF67CF">
        <w:t>überwachen</w:t>
      </w:r>
      <w:proofErr w:type="spellEnd"/>
      <w:r w:rsidRPr="00DF67CF">
        <w:t>.</w:t>
      </w:r>
      <w:r w:rsidRPr="00DF67CF">
        <w:br/>
        <w:t xml:space="preserve">Bei </w:t>
      </w:r>
      <w:proofErr w:type="spellStart"/>
      <w:r w:rsidRPr="00DF67CF">
        <w:t>Verdacht</w:t>
      </w:r>
      <w:proofErr w:type="spellEnd"/>
      <w:r w:rsidRPr="00DF67CF">
        <w:t xml:space="preserve">: </w:t>
      </w:r>
      <w:proofErr w:type="spellStart"/>
      <w:r w:rsidRPr="00DF67CF">
        <w:t>sofort</w:t>
      </w:r>
      <w:proofErr w:type="spellEnd"/>
      <w:r w:rsidRPr="00DF67CF">
        <w:t xml:space="preserve"> </w:t>
      </w:r>
      <w:proofErr w:type="spellStart"/>
      <w:r w:rsidRPr="00DF67CF">
        <w:t>absetzen</w:t>
      </w:r>
      <w:proofErr w:type="spellEnd"/>
      <w:r w:rsidRPr="00DF67CF">
        <w:t>.</w:t>
      </w:r>
    </w:p>
    <w:p w14:paraId="44729A11" w14:textId="77777777" w:rsidR="00DF67CF" w:rsidRPr="00DF67CF" w:rsidRDefault="00DF67CF" w:rsidP="00DF67CF">
      <w:r w:rsidRPr="00DF67CF">
        <w:pict w14:anchorId="54A5311E">
          <v:rect id="_x0000_i1165" style="width:0;height:1.5pt" o:hralign="center" o:hrstd="t" o:hr="t" fillcolor="#a0a0a0" stroked="f"/>
        </w:pict>
      </w:r>
    </w:p>
    <w:p w14:paraId="7B8D5D08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5.3 </w:t>
      </w:r>
      <w:proofErr w:type="spellStart"/>
      <w:r w:rsidRPr="00DF67CF">
        <w:rPr>
          <w:b/>
          <w:bCs/>
        </w:rPr>
        <w:t>Herzinsuffizienz</w:t>
      </w:r>
      <w:proofErr w:type="spellEnd"/>
    </w:p>
    <w:p w14:paraId="7936FA75" w14:textId="77777777" w:rsidR="00DF67CF" w:rsidRPr="00DF67CF" w:rsidRDefault="00DF67CF" w:rsidP="00DF67CF">
      <w:proofErr w:type="spellStart"/>
      <w:r w:rsidRPr="00DF67CF">
        <w:t>Erhöhte</w:t>
      </w:r>
      <w:proofErr w:type="spellEnd"/>
      <w:r w:rsidRPr="00DF67CF">
        <w:t xml:space="preserve"> </w:t>
      </w:r>
      <w:proofErr w:type="spellStart"/>
      <w:r w:rsidRPr="00DF67CF">
        <w:t>Hospitalisierungsrate</w:t>
      </w:r>
      <w:proofErr w:type="spellEnd"/>
      <w:r w:rsidRPr="00DF67CF">
        <w:t xml:space="preserve"> </w:t>
      </w:r>
      <w:proofErr w:type="spellStart"/>
      <w:r w:rsidRPr="00DF67CF">
        <w:t>beobachtet</w:t>
      </w:r>
      <w:proofErr w:type="spellEnd"/>
      <w:r w:rsidRPr="00DF67CF">
        <w:t>.</w:t>
      </w:r>
    </w:p>
    <w:p w14:paraId="4D3352C3" w14:textId="77777777" w:rsidR="00DF67CF" w:rsidRPr="00DF67CF" w:rsidRDefault="00DF67CF" w:rsidP="00DF67CF">
      <w:r w:rsidRPr="00DF67CF">
        <w:t xml:space="preserve">Vor </w:t>
      </w:r>
      <w:proofErr w:type="spellStart"/>
      <w:r w:rsidRPr="00DF67CF">
        <w:t>Therapiebeginn</w:t>
      </w:r>
      <w:proofErr w:type="spellEnd"/>
      <w:r w:rsidRPr="00DF67CF">
        <w:t xml:space="preserve"> </w:t>
      </w:r>
      <w:proofErr w:type="spellStart"/>
      <w:r w:rsidRPr="00DF67CF">
        <w:t>Nutzen</w:t>
      </w:r>
      <w:proofErr w:type="spellEnd"/>
      <w:r w:rsidRPr="00DF67CF">
        <w:t>/</w:t>
      </w:r>
      <w:proofErr w:type="spellStart"/>
      <w:r w:rsidRPr="00DF67CF">
        <w:t>Risiko</w:t>
      </w:r>
      <w:proofErr w:type="spellEnd"/>
      <w:r w:rsidRPr="00DF67CF">
        <w:t xml:space="preserve"> </w:t>
      </w:r>
      <w:proofErr w:type="spellStart"/>
      <w:r w:rsidRPr="00DF67CF">
        <w:t>abwägen</w:t>
      </w:r>
      <w:proofErr w:type="spellEnd"/>
      <w:r w:rsidRPr="00DF67CF">
        <w:t>.</w:t>
      </w:r>
      <w:r w:rsidRPr="00DF67CF">
        <w:br/>
      </w:r>
      <w:proofErr w:type="spellStart"/>
      <w:r w:rsidRPr="00DF67CF">
        <w:t>Patienten</w:t>
      </w:r>
      <w:proofErr w:type="spellEnd"/>
      <w:r w:rsidRPr="00DF67CF">
        <w:t xml:space="preserve"> auf </w:t>
      </w:r>
      <w:proofErr w:type="spellStart"/>
      <w:r w:rsidRPr="00DF67CF">
        <w:t>Symptome</w:t>
      </w:r>
      <w:proofErr w:type="spellEnd"/>
      <w:r w:rsidRPr="00DF67CF">
        <w:t xml:space="preserve"> </w:t>
      </w:r>
      <w:proofErr w:type="spellStart"/>
      <w:r w:rsidRPr="00DF67CF">
        <w:t>überwachen</w:t>
      </w:r>
      <w:proofErr w:type="spellEnd"/>
      <w:r w:rsidRPr="00DF67CF">
        <w:t>.</w:t>
      </w:r>
    </w:p>
    <w:p w14:paraId="44FAF136" w14:textId="77777777" w:rsidR="00DF67CF" w:rsidRPr="00DF67CF" w:rsidRDefault="00DF67CF" w:rsidP="00DF67CF">
      <w:r w:rsidRPr="00DF67CF">
        <w:pict w14:anchorId="605A2EE1">
          <v:rect id="_x0000_i1166" style="width:0;height:1.5pt" o:hralign="center" o:hrstd="t" o:hr="t" fillcolor="#a0a0a0" stroked="f"/>
        </w:pict>
      </w:r>
    </w:p>
    <w:p w14:paraId="6A046D72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5.4 </w:t>
      </w:r>
      <w:proofErr w:type="spellStart"/>
      <w:r w:rsidRPr="00DF67CF">
        <w:rPr>
          <w:b/>
          <w:bCs/>
        </w:rPr>
        <w:t>Überempfindlichkeitsreaktionen</w:t>
      </w:r>
      <w:proofErr w:type="spellEnd"/>
    </w:p>
    <w:p w14:paraId="46E79D88" w14:textId="77777777" w:rsidR="00DF67CF" w:rsidRPr="00DF67CF" w:rsidRDefault="00DF67CF" w:rsidP="00DF67CF">
      <w:proofErr w:type="spellStart"/>
      <w:r w:rsidRPr="00DF67CF">
        <w:t>Berichtet</w:t>
      </w:r>
      <w:proofErr w:type="spellEnd"/>
      <w:r w:rsidRPr="00DF67CF">
        <w:t xml:space="preserve"> </w:t>
      </w:r>
      <w:proofErr w:type="spellStart"/>
      <w:r w:rsidRPr="00DF67CF">
        <w:t>wurden</w:t>
      </w:r>
      <w:proofErr w:type="spellEnd"/>
      <w:r w:rsidRPr="00DF67CF">
        <w:t>:</w:t>
      </w:r>
    </w:p>
    <w:p w14:paraId="3E93528F" w14:textId="77777777" w:rsidR="00DF67CF" w:rsidRPr="00DF67CF" w:rsidRDefault="00DF67CF" w:rsidP="00DF67CF">
      <w:pPr>
        <w:numPr>
          <w:ilvl w:val="0"/>
          <w:numId w:val="31"/>
        </w:numPr>
      </w:pPr>
      <w:proofErr w:type="spellStart"/>
      <w:r w:rsidRPr="00DF67CF">
        <w:t>Anaphylaxie</w:t>
      </w:r>
      <w:proofErr w:type="spellEnd"/>
    </w:p>
    <w:p w14:paraId="34D2FDDC" w14:textId="77777777" w:rsidR="00DF67CF" w:rsidRPr="00DF67CF" w:rsidRDefault="00DF67CF" w:rsidP="00DF67CF">
      <w:pPr>
        <w:numPr>
          <w:ilvl w:val="0"/>
          <w:numId w:val="31"/>
        </w:numPr>
      </w:pPr>
      <w:proofErr w:type="spellStart"/>
      <w:r w:rsidRPr="00DF67CF">
        <w:t>Angioödem</w:t>
      </w:r>
      <w:proofErr w:type="spellEnd"/>
    </w:p>
    <w:p w14:paraId="1D61A675" w14:textId="77777777" w:rsidR="00DF67CF" w:rsidRPr="00DF67CF" w:rsidRDefault="00DF67CF" w:rsidP="00DF67CF">
      <w:pPr>
        <w:numPr>
          <w:ilvl w:val="0"/>
          <w:numId w:val="31"/>
        </w:numPr>
      </w:pPr>
      <w:r w:rsidRPr="00DF67CF">
        <w:t>Stevens-Johnson-</w:t>
      </w:r>
      <w:proofErr w:type="spellStart"/>
      <w:r w:rsidRPr="00DF67CF">
        <w:t>Syndrom</w:t>
      </w:r>
      <w:proofErr w:type="spellEnd"/>
    </w:p>
    <w:p w14:paraId="463B9F8F" w14:textId="77777777" w:rsidR="00DF67CF" w:rsidRPr="00DF67CF" w:rsidRDefault="00DF67CF" w:rsidP="00DF67CF">
      <w:r w:rsidRPr="00DF67CF">
        <w:t xml:space="preserve">Bei </w:t>
      </w:r>
      <w:proofErr w:type="spellStart"/>
      <w:r w:rsidRPr="00DF67CF">
        <w:t>Auftreten</w:t>
      </w:r>
      <w:proofErr w:type="spellEnd"/>
      <w:r w:rsidRPr="00DF67CF">
        <w:t xml:space="preserve"> </w:t>
      </w:r>
      <w:proofErr w:type="spellStart"/>
      <w:r w:rsidRPr="00DF67CF">
        <w:t>sofort</w:t>
      </w:r>
      <w:proofErr w:type="spellEnd"/>
      <w:r w:rsidRPr="00DF67CF">
        <w:t xml:space="preserve"> </w:t>
      </w:r>
      <w:proofErr w:type="spellStart"/>
      <w:r w:rsidRPr="00DF67CF">
        <w:t>absetzen</w:t>
      </w:r>
      <w:proofErr w:type="spellEnd"/>
      <w:r w:rsidRPr="00DF67CF">
        <w:t>.</w:t>
      </w:r>
    </w:p>
    <w:p w14:paraId="78650E9B" w14:textId="77777777" w:rsidR="00DF67CF" w:rsidRPr="00DF67CF" w:rsidRDefault="00DF67CF" w:rsidP="00DF67CF">
      <w:r w:rsidRPr="00DF67CF">
        <w:pict w14:anchorId="7EC5458D">
          <v:rect id="_x0000_i1167" style="width:0;height:1.5pt" o:hralign="center" o:hrstd="t" o:hr="t" fillcolor="#a0a0a0" stroked="f"/>
        </w:pict>
      </w:r>
    </w:p>
    <w:p w14:paraId="57EE5275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5.5 </w:t>
      </w:r>
      <w:proofErr w:type="spellStart"/>
      <w:r w:rsidRPr="00DF67CF">
        <w:rPr>
          <w:b/>
          <w:bCs/>
        </w:rPr>
        <w:t>Leberwirkungen</w:t>
      </w:r>
      <w:proofErr w:type="spellEnd"/>
    </w:p>
    <w:p w14:paraId="6CDE3FF9" w14:textId="77777777" w:rsidR="00DF67CF" w:rsidRPr="00DF67CF" w:rsidRDefault="00DF67CF" w:rsidP="00DF67CF">
      <w:proofErr w:type="spellStart"/>
      <w:r w:rsidRPr="00DF67CF">
        <w:t>Fälle</w:t>
      </w:r>
      <w:proofErr w:type="spellEnd"/>
      <w:r w:rsidRPr="00DF67CF">
        <w:t xml:space="preserve"> von </w:t>
      </w:r>
      <w:proofErr w:type="spellStart"/>
      <w:r w:rsidRPr="00DF67CF">
        <w:t>Leberversagen</w:t>
      </w:r>
      <w:proofErr w:type="spellEnd"/>
      <w:r w:rsidRPr="00DF67CF">
        <w:t xml:space="preserve"> </w:t>
      </w:r>
      <w:proofErr w:type="spellStart"/>
      <w:r w:rsidRPr="00DF67CF">
        <w:t>berichtet</w:t>
      </w:r>
      <w:proofErr w:type="spellEnd"/>
      <w:r w:rsidRPr="00DF67CF">
        <w:t>.</w:t>
      </w:r>
    </w:p>
    <w:p w14:paraId="25491BC2" w14:textId="77777777" w:rsidR="00DF67CF" w:rsidRPr="00DF67CF" w:rsidRDefault="00DF67CF" w:rsidP="00DF67CF">
      <w:r w:rsidRPr="00DF67CF">
        <w:lastRenderedPageBreak/>
        <w:t xml:space="preserve">Bei </w:t>
      </w:r>
      <w:proofErr w:type="spellStart"/>
      <w:r w:rsidRPr="00DF67CF">
        <w:t>Symptomen</w:t>
      </w:r>
      <w:proofErr w:type="spellEnd"/>
      <w:r w:rsidRPr="00DF67CF">
        <w:t xml:space="preserve"> </w:t>
      </w:r>
      <w:proofErr w:type="spellStart"/>
      <w:r w:rsidRPr="00DF67CF">
        <w:t>wie</w:t>
      </w:r>
      <w:proofErr w:type="spellEnd"/>
      <w:r w:rsidRPr="00DF67CF">
        <w:t>:</w:t>
      </w:r>
    </w:p>
    <w:p w14:paraId="00BAB553" w14:textId="77777777" w:rsidR="00DF67CF" w:rsidRPr="00DF67CF" w:rsidRDefault="00DF67CF" w:rsidP="00DF67CF">
      <w:pPr>
        <w:numPr>
          <w:ilvl w:val="0"/>
          <w:numId w:val="32"/>
        </w:numPr>
      </w:pPr>
      <w:proofErr w:type="spellStart"/>
      <w:r w:rsidRPr="00DF67CF">
        <w:t>Müdigkeit</w:t>
      </w:r>
      <w:proofErr w:type="spellEnd"/>
    </w:p>
    <w:p w14:paraId="15CAEE72" w14:textId="77777777" w:rsidR="00DF67CF" w:rsidRPr="00DF67CF" w:rsidRDefault="00DF67CF" w:rsidP="00DF67CF">
      <w:pPr>
        <w:numPr>
          <w:ilvl w:val="0"/>
          <w:numId w:val="32"/>
        </w:numPr>
      </w:pPr>
      <w:proofErr w:type="spellStart"/>
      <w:r w:rsidRPr="00DF67CF">
        <w:t>Appetitlosigkeit</w:t>
      </w:r>
      <w:proofErr w:type="spellEnd"/>
    </w:p>
    <w:p w14:paraId="252A5539" w14:textId="77777777" w:rsidR="00DF67CF" w:rsidRPr="00DF67CF" w:rsidRDefault="00DF67CF" w:rsidP="00DF67CF">
      <w:pPr>
        <w:numPr>
          <w:ilvl w:val="0"/>
          <w:numId w:val="32"/>
        </w:numPr>
      </w:pPr>
      <w:proofErr w:type="spellStart"/>
      <w:r w:rsidRPr="00DF67CF">
        <w:t>Schmerzen</w:t>
      </w:r>
      <w:proofErr w:type="spellEnd"/>
      <w:r w:rsidRPr="00DF67CF">
        <w:t xml:space="preserve"> </w:t>
      </w:r>
      <w:proofErr w:type="spellStart"/>
      <w:r w:rsidRPr="00DF67CF">
        <w:t>im</w:t>
      </w:r>
      <w:proofErr w:type="spellEnd"/>
      <w:r w:rsidRPr="00DF67CF">
        <w:t xml:space="preserve"> </w:t>
      </w:r>
      <w:proofErr w:type="spellStart"/>
      <w:r w:rsidRPr="00DF67CF">
        <w:t>rechten</w:t>
      </w:r>
      <w:proofErr w:type="spellEnd"/>
      <w:r w:rsidRPr="00DF67CF">
        <w:t xml:space="preserve"> </w:t>
      </w:r>
      <w:proofErr w:type="spellStart"/>
      <w:r w:rsidRPr="00DF67CF">
        <w:t>Oberbauch</w:t>
      </w:r>
      <w:proofErr w:type="spellEnd"/>
    </w:p>
    <w:p w14:paraId="64142776" w14:textId="77777777" w:rsidR="00DF67CF" w:rsidRPr="00DF67CF" w:rsidRDefault="00DF67CF" w:rsidP="00DF67CF">
      <w:pPr>
        <w:numPr>
          <w:ilvl w:val="0"/>
          <w:numId w:val="32"/>
        </w:numPr>
      </w:pPr>
      <w:proofErr w:type="spellStart"/>
      <w:r w:rsidRPr="00DF67CF">
        <w:t>dunkler</w:t>
      </w:r>
      <w:proofErr w:type="spellEnd"/>
      <w:r w:rsidRPr="00DF67CF">
        <w:t xml:space="preserve"> Urin</w:t>
      </w:r>
    </w:p>
    <w:p w14:paraId="743AC174" w14:textId="77777777" w:rsidR="00DF67CF" w:rsidRPr="00DF67CF" w:rsidRDefault="00DF67CF" w:rsidP="00DF67CF">
      <w:pPr>
        <w:numPr>
          <w:ilvl w:val="0"/>
          <w:numId w:val="32"/>
        </w:numPr>
      </w:pPr>
      <w:proofErr w:type="spellStart"/>
      <w:r w:rsidRPr="00DF67CF">
        <w:t>Gelbsucht</w:t>
      </w:r>
      <w:proofErr w:type="spellEnd"/>
    </w:p>
    <w:p w14:paraId="0D1C70BC" w14:textId="77777777" w:rsidR="00DF67CF" w:rsidRPr="00DF67CF" w:rsidRDefault="00DF67CF" w:rsidP="00DF67CF">
      <w:r w:rsidRPr="00DF67CF">
        <w:t xml:space="preserve">→ </w:t>
      </w:r>
      <w:proofErr w:type="spellStart"/>
      <w:r w:rsidRPr="00DF67CF">
        <w:t>Leberwerte</w:t>
      </w:r>
      <w:proofErr w:type="spellEnd"/>
      <w:r w:rsidRPr="00DF67CF">
        <w:t xml:space="preserve"> </w:t>
      </w:r>
      <w:proofErr w:type="spellStart"/>
      <w:r w:rsidRPr="00DF67CF">
        <w:t>kontrollieren</w:t>
      </w:r>
      <w:proofErr w:type="spellEnd"/>
      <w:r w:rsidRPr="00DF67CF">
        <w:t xml:space="preserve"> und </w:t>
      </w:r>
      <w:proofErr w:type="spellStart"/>
      <w:r w:rsidRPr="00DF67CF">
        <w:t>Therapie</w:t>
      </w:r>
      <w:proofErr w:type="spellEnd"/>
      <w:r w:rsidRPr="00DF67CF">
        <w:t xml:space="preserve"> </w:t>
      </w:r>
      <w:proofErr w:type="spellStart"/>
      <w:r w:rsidRPr="00DF67CF">
        <w:t>unterbrechen</w:t>
      </w:r>
      <w:proofErr w:type="spellEnd"/>
      <w:r w:rsidRPr="00DF67CF">
        <w:t>.</w:t>
      </w:r>
    </w:p>
    <w:p w14:paraId="171D9DDD" w14:textId="77777777" w:rsidR="00DF67CF" w:rsidRPr="00DF67CF" w:rsidRDefault="00DF67CF" w:rsidP="00DF67CF">
      <w:r w:rsidRPr="00DF67CF">
        <w:pict w14:anchorId="710A2DED">
          <v:rect id="_x0000_i1168" style="width:0;height:1.5pt" o:hralign="center" o:hrstd="t" o:hr="t" fillcolor="#a0a0a0" stroked="f"/>
        </w:pict>
      </w:r>
    </w:p>
    <w:p w14:paraId="663DD849" w14:textId="77777777" w:rsidR="00DF67CF" w:rsidRPr="00DF67CF" w:rsidRDefault="00DF67CF" w:rsidP="00DF67CF">
      <w:pPr>
        <w:rPr>
          <w:b/>
          <w:bCs/>
          <w:lang w:val="fr-FR"/>
        </w:rPr>
      </w:pPr>
      <w:r w:rsidRPr="00DF67CF">
        <w:rPr>
          <w:b/>
          <w:bCs/>
          <w:lang w:val="fr-FR"/>
        </w:rPr>
        <w:t>5.6 Vitamin-B12-Spiegel</w:t>
      </w:r>
    </w:p>
    <w:p w14:paraId="6D9F60C7" w14:textId="77777777" w:rsidR="00DF67CF" w:rsidRPr="00DF67CF" w:rsidRDefault="00DF67CF" w:rsidP="00DF67CF">
      <w:pPr>
        <w:rPr>
          <w:lang w:val="fr-FR"/>
        </w:rPr>
      </w:pPr>
      <w:proofErr w:type="spellStart"/>
      <w:r w:rsidRPr="00DF67CF">
        <w:rPr>
          <w:lang w:val="fr-FR"/>
        </w:rPr>
        <w:t>Langzeittherapie</w:t>
      </w:r>
      <w:proofErr w:type="spellEnd"/>
      <w:r w:rsidRPr="00DF67CF">
        <w:rPr>
          <w:lang w:val="fr-FR"/>
        </w:rPr>
        <w:t xml:space="preserve"> mit </w:t>
      </w:r>
      <w:proofErr w:type="spellStart"/>
      <w:r w:rsidRPr="00DF67CF">
        <w:rPr>
          <w:lang w:val="fr-FR"/>
        </w:rPr>
        <w:t>Metformin</w:t>
      </w:r>
      <w:proofErr w:type="spellEnd"/>
      <w:r w:rsidRPr="00DF67CF">
        <w:rPr>
          <w:lang w:val="fr-FR"/>
        </w:rPr>
        <w:t xml:space="preserve"> </w:t>
      </w:r>
      <w:proofErr w:type="spellStart"/>
      <w:r w:rsidRPr="00DF67CF">
        <w:rPr>
          <w:lang w:val="fr-FR"/>
        </w:rPr>
        <w:t>kann</w:t>
      </w:r>
      <w:proofErr w:type="spellEnd"/>
      <w:r w:rsidRPr="00DF67CF">
        <w:rPr>
          <w:lang w:val="fr-FR"/>
        </w:rPr>
        <w:t xml:space="preserve"> Vitamin-B12-Mangel </w:t>
      </w:r>
      <w:proofErr w:type="spellStart"/>
      <w:r w:rsidRPr="00DF67CF">
        <w:rPr>
          <w:lang w:val="fr-FR"/>
        </w:rPr>
        <w:t>verursachen</w:t>
      </w:r>
      <w:proofErr w:type="spellEnd"/>
      <w:r w:rsidRPr="00DF67CF">
        <w:rPr>
          <w:lang w:val="fr-FR"/>
        </w:rPr>
        <w:t>.</w:t>
      </w:r>
    </w:p>
    <w:p w14:paraId="1650A097" w14:textId="77777777" w:rsidR="00DF67CF" w:rsidRPr="00DF67CF" w:rsidRDefault="00DF67CF" w:rsidP="00DF67CF">
      <w:proofErr w:type="spellStart"/>
      <w:r w:rsidRPr="00DF67CF">
        <w:t>Empfohlen</w:t>
      </w:r>
      <w:proofErr w:type="spellEnd"/>
      <w:r w:rsidRPr="00DF67CF">
        <w:t>:</w:t>
      </w:r>
    </w:p>
    <w:p w14:paraId="2E2D82B8" w14:textId="77777777" w:rsidR="00DF67CF" w:rsidRPr="00DF67CF" w:rsidRDefault="00DF67CF" w:rsidP="00DF67CF">
      <w:pPr>
        <w:numPr>
          <w:ilvl w:val="0"/>
          <w:numId w:val="33"/>
        </w:numPr>
      </w:pPr>
      <w:proofErr w:type="spellStart"/>
      <w:r w:rsidRPr="00DF67CF">
        <w:t>jährliche</w:t>
      </w:r>
      <w:proofErr w:type="spellEnd"/>
      <w:r w:rsidRPr="00DF67CF">
        <w:t xml:space="preserve"> </w:t>
      </w:r>
      <w:proofErr w:type="spellStart"/>
      <w:r w:rsidRPr="00DF67CF">
        <w:t>Blutbildkontrolle</w:t>
      </w:r>
      <w:proofErr w:type="spellEnd"/>
    </w:p>
    <w:p w14:paraId="22FC99B9" w14:textId="77777777" w:rsidR="00DF67CF" w:rsidRPr="00DF67CF" w:rsidRDefault="00DF67CF" w:rsidP="00DF67CF">
      <w:pPr>
        <w:numPr>
          <w:ilvl w:val="0"/>
          <w:numId w:val="33"/>
        </w:numPr>
      </w:pPr>
      <w:r w:rsidRPr="00DF67CF">
        <w:t>Vitamin-B12-Kontrolle alle 2–3 Jahre</w:t>
      </w:r>
    </w:p>
    <w:p w14:paraId="4FA20F9E" w14:textId="77777777" w:rsidR="00DF67CF" w:rsidRPr="00DF67CF" w:rsidRDefault="00DF67CF" w:rsidP="00DF67CF">
      <w:r w:rsidRPr="00DF67CF">
        <w:pict w14:anchorId="2E90D91B">
          <v:rect id="_x0000_i1169" style="width:0;height:1.5pt" o:hralign="center" o:hrstd="t" o:hr="t" fillcolor="#a0a0a0" stroked="f"/>
        </w:pict>
      </w:r>
    </w:p>
    <w:p w14:paraId="173E1032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5.7 </w:t>
      </w:r>
      <w:proofErr w:type="spellStart"/>
      <w:r w:rsidRPr="00DF67CF">
        <w:rPr>
          <w:b/>
          <w:bCs/>
        </w:rPr>
        <w:t>Hypoglykämie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bei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Kombinationstherapie</w:t>
      </w:r>
      <w:proofErr w:type="spellEnd"/>
    </w:p>
    <w:p w14:paraId="430001F1" w14:textId="77777777" w:rsidR="00DF67CF" w:rsidRPr="00DF67CF" w:rsidRDefault="00DF67CF" w:rsidP="00DF67CF">
      <w:r w:rsidRPr="00DF67CF">
        <w:t xml:space="preserve">Bei </w:t>
      </w:r>
      <w:proofErr w:type="spellStart"/>
      <w:r w:rsidRPr="00DF67CF">
        <w:t>Kombination</w:t>
      </w:r>
      <w:proofErr w:type="spellEnd"/>
      <w:r w:rsidRPr="00DF67CF">
        <w:t xml:space="preserve"> </w:t>
      </w:r>
      <w:proofErr w:type="spellStart"/>
      <w:r w:rsidRPr="00DF67CF">
        <w:t>mit</w:t>
      </w:r>
      <w:proofErr w:type="spellEnd"/>
      <w:r w:rsidRPr="00DF67CF">
        <w:t xml:space="preserve"> Insulin </w:t>
      </w:r>
      <w:proofErr w:type="spellStart"/>
      <w:r w:rsidRPr="00DF67CF">
        <w:t>oder</w:t>
      </w:r>
      <w:proofErr w:type="spellEnd"/>
      <w:r w:rsidRPr="00DF67CF">
        <w:t xml:space="preserve"> </w:t>
      </w:r>
      <w:proofErr w:type="spellStart"/>
      <w:r w:rsidRPr="00DF67CF">
        <w:t>Sulfonylharnstoffen</w:t>
      </w:r>
      <w:proofErr w:type="spellEnd"/>
      <w:r w:rsidRPr="00DF67CF">
        <w:t xml:space="preserve"> → </w:t>
      </w:r>
      <w:proofErr w:type="spellStart"/>
      <w:r w:rsidRPr="00DF67CF">
        <w:t>Dosisanpassung</w:t>
      </w:r>
      <w:proofErr w:type="spellEnd"/>
      <w:r w:rsidRPr="00DF67CF">
        <w:t xml:space="preserve"> </w:t>
      </w:r>
      <w:proofErr w:type="spellStart"/>
      <w:r w:rsidRPr="00DF67CF">
        <w:t>notwendig</w:t>
      </w:r>
      <w:proofErr w:type="spellEnd"/>
      <w:r w:rsidRPr="00DF67CF">
        <w:t>.</w:t>
      </w:r>
    </w:p>
    <w:p w14:paraId="725741BB" w14:textId="77777777" w:rsidR="00DF67CF" w:rsidRPr="00DF67CF" w:rsidRDefault="00DF67CF" w:rsidP="00DF67CF">
      <w:r w:rsidRPr="00DF67CF">
        <w:pict w14:anchorId="05E5ABF7">
          <v:rect id="_x0000_i1170" style="width:0;height:1.5pt" o:hralign="center" o:hrstd="t" o:hr="t" fillcolor="#a0a0a0" stroked="f"/>
        </w:pict>
      </w:r>
    </w:p>
    <w:p w14:paraId="18819234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5.8 </w:t>
      </w:r>
      <w:proofErr w:type="spellStart"/>
      <w:r w:rsidRPr="00DF67CF">
        <w:rPr>
          <w:b/>
          <w:bCs/>
        </w:rPr>
        <w:t>Schwere</w:t>
      </w:r>
      <w:proofErr w:type="spellEnd"/>
      <w:r w:rsidRPr="00DF67CF">
        <w:rPr>
          <w:b/>
          <w:bCs/>
        </w:rPr>
        <w:t xml:space="preserve"> </w:t>
      </w:r>
      <w:proofErr w:type="spellStart"/>
      <w:r w:rsidRPr="00DF67CF">
        <w:rPr>
          <w:b/>
          <w:bCs/>
        </w:rPr>
        <w:t>Gelenkschmerzen</w:t>
      </w:r>
      <w:proofErr w:type="spellEnd"/>
      <w:r w:rsidRPr="00DF67CF">
        <w:rPr>
          <w:b/>
          <w:bCs/>
        </w:rPr>
        <w:t xml:space="preserve"> (</w:t>
      </w:r>
      <w:proofErr w:type="spellStart"/>
      <w:r w:rsidRPr="00DF67CF">
        <w:rPr>
          <w:b/>
          <w:bCs/>
        </w:rPr>
        <w:t>Arthralgie</w:t>
      </w:r>
      <w:proofErr w:type="spellEnd"/>
      <w:r w:rsidRPr="00DF67CF">
        <w:rPr>
          <w:b/>
          <w:bCs/>
        </w:rPr>
        <w:t>)</w:t>
      </w:r>
    </w:p>
    <w:p w14:paraId="3DD2A4B1" w14:textId="77777777" w:rsidR="00DF67CF" w:rsidRPr="00DF67CF" w:rsidRDefault="00DF67CF" w:rsidP="00DF67CF">
      <w:proofErr w:type="spellStart"/>
      <w:r w:rsidRPr="00DF67CF">
        <w:t>Seltene</w:t>
      </w:r>
      <w:proofErr w:type="spellEnd"/>
      <w:r w:rsidRPr="00DF67CF">
        <w:t xml:space="preserve">, </w:t>
      </w:r>
      <w:proofErr w:type="spellStart"/>
      <w:r w:rsidRPr="00DF67CF">
        <w:t>schwere</w:t>
      </w:r>
      <w:proofErr w:type="spellEnd"/>
      <w:r w:rsidRPr="00DF67CF">
        <w:t xml:space="preserve"> </w:t>
      </w:r>
      <w:proofErr w:type="spellStart"/>
      <w:r w:rsidRPr="00DF67CF">
        <w:t>Gelenkschmerzen</w:t>
      </w:r>
      <w:proofErr w:type="spellEnd"/>
      <w:r w:rsidRPr="00DF67CF">
        <w:t xml:space="preserve"> </w:t>
      </w:r>
      <w:proofErr w:type="spellStart"/>
      <w:r w:rsidRPr="00DF67CF">
        <w:t>berichtet</w:t>
      </w:r>
      <w:proofErr w:type="spellEnd"/>
      <w:r w:rsidRPr="00DF67CF">
        <w:t>.</w:t>
      </w:r>
      <w:r w:rsidRPr="00DF67CF">
        <w:br/>
        <w:t xml:space="preserve">Bei </w:t>
      </w:r>
      <w:proofErr w:type="spellStart"/>
      <w:r w:rsidRPr="00DF67CF">
        <w:t>Auftreten</w:t>
      </w:r>
      <w:proofErr w:type="spellEnd"/>
      <w:r w:rsidRPr="00DF67CF">
        <w:t xml:space="preserve"> </w:t>
      </w:r>
      <w:proofErr w:type="spellStart"/>
      <w:r w:rsidRPr="00DF67CF">
        <w:t>Therapie</w:t>
      </w:r>
      <w:proofErr w:type="spellEnd"/>
      <w:r w:rsidRPr="00DF67CF">
        <w:t xml:space="preserve"> </w:t>
      </w:r>
      <w:proofErr w:type="spellStart"/>
      <w:r w:rsidRPr="00DF67CF">
        <w:t>überdenken</w:t>
      </w:r>
      <w:proofErr w:type="spellEnd"/>
      <w:r w:rsidRPr="00DF67CF">
        <w:t>.</w:t>
      </w:r>
    </w:p>
    <w:p w14:paraId="5504DEEF" w14:textId="77777777" w:rsidR="00DF67CF" w:rsidRPr="00DF67CF" w:rsidRDefault="00DF67CF" w:rsidP="00DF67CF">
      <w:r w:rsidRPr="00DF67CF">
        <w:pict w14:anchorId="5702DD53">
          <v:rect id="_x0000_i1171" style="width:0;height:1.5pt" o:hralign="center" o:hrstd="t" o:hr="t" fillcolor="#a0a0a0" stroked="f"/>
        </w:pict>
      </w:r>
    </w:p>
    <w:p w14:paraId="36E95F5A" w14:textId="77777777" w:rsidR="00DF67CF" w:rsidRPr="00DF67CF" w:rsidRDefault="00DF67CF" w:rsidP="00DF67CF">
      <w:pPr>
        <w:rPr>
          <w:b/>
          <w:bCs/>
        </w:rPr>
      </w:pPr>
      <w:r w:rsidRPr="00DF67CF">
        <w:rPr>
          <w:b/>
          <w:bCs/>
        </w:rPr>
        <w:t xml:space="preserve">5.9 </w:t>
      </w:r>
      <w:proofErr w:type="spellStart"/>
      <w:r w:rsidRPr="00DF67CF">
        <w:rPr>
          <w:b/>
          <w:bCs/>
        </w:rPr>
        <w:t>Bullöses</w:t>
      </w:r>
      <w:proofErr w:type="spellEnd"/>
      <w:r w:rsidRPr="00DF67CF">
        <w:rPr>
          <w:b/>
          <w:bCs/>
        </w:rPr>
        <w:t xml:space="preserve"> Pemphigoid</w:t>
      </w:r>
    </w:p>
    <w:p w14:paraId="31FBC215" w14:textId="77777777" w:rsidR="00DF67CF" w:rsidRPr="00DF67CF" w:rsidRDefault="00DF67CF" w:rsidP="00DF67CF">
      <w:proofErr w:type="spellStart"/>
      <w:r w:rsidRPr="00DF67CF">
        <w:t>Seltene</w:t>
      </w:r>
      <w:proofErr w:type="spellEnd"/>
      <w:r w:rsidRPr="00DF67CF">
        <w:t xml:space="preserve"> </w:t>
      </w:r>
      <w:proofErr w:type="spellStart"/>
      <w:r w:rsidRPr="00DF67CF">
        <w:t>Hauterkrankung</w:t>
      </w:r>
      <w:proofErr w:type="spellEnd"/>
      <w:r w:rsidRPr="00DF67CF">
        <w:t xml:space="preserve"> </w:t>
      </w:r>
      <w:proofErr w:type="spellStart"/>
      <w:r w:rsidRPr="00DF67CF">
        <w:t>mit</w:t>
      </w:r>
      <w:proofErr w:type="spellEnd"/>
      <w:r w:rsidRPr="00DF67CF">
        <w:t xml:space="preserve"> </w:t>
      </w:r>
      <w:proofErr w:type="spellStart"/>
      <w:r w:rsidRPr="00DF67CF">
        <w:t>Blasenbildung</w:t>
      </w:r>
      <w:proofErr w:type="spellEnd"/>
      <w:r w:rsidRPr="00DF67CF">
        <w:t>.</w:t>
      </w:r>
      <w:r w:rsidRPr="00DF67CF">
        <w:br/>
        <w:t xml:space="preserve">Bei </w:t>
      </w:r>
      <w:proofErr w:type="spellStart"/>
      <w:r w:rsidRPr="00DF67CF">
        <w:t>Verdacht</w:t>
      </w:r>
      <w:proofErr w:type="spellEnd"/>
      <w:r w:rsidRPr="00DF67CF">
        <w:t xml:space="preserve"> </w:t>
      </w:r>
      <w:proofErr w:type="spellStart"/>
      <w:r w:rsidRPr="00DF67CF">
        <w:t>Therapie</w:t>
      </w:r>
      <w:proofErr w:type="spellEnd"/>
      <w:r w:rsidRPr="00DF67CF">
        <w:t xml:space="preserve"> </w:t>
      </w:r>
      <w:proofErr w:type="spellStart"/>
      <w:r w:rsidRPr="00DF67CF">
        <w:t>abbrechen</w:t>
      </w:r>
      <w:proofErr w:type="spellEnd"/>
      <w:r w:rsidRPr="00DF67CF">
        <w:t xml:space="preserve"> und </w:t>
      </w:r>
      <w:proofErr w:type="spellStart"/>
      <w:r w:rsidRPr="00DF67CF">
        <w:t>dermatologische</w:t>
      </w:r>
      <w:proofErr w:type="spellEnd"/>
      <w:r w:rsidRPr="00DF67CF">
        <w:t xml:space="preserve"> </w:t>
      </w:r>
      <w:proofErr w:type="spellStart"/>
      <w:r w:rsidRPr="00DF67CF">
        <w:t>Abklärung</w:t>
      </w:r>
      <w:proofErr w:type="spellEnd"/>
      <w:r w:rsidRPr="00DF67CF">
        <w:t>.</w:t>
      </w:r>
    </w:p>
    <w:p w14:paraId="225176EC" w14:textId="77777777" w:rsidR="00DF67CF" w:rsidRPr="00DF67CF" w:rsidRDefault="00DF67CF" w:rsidP="00DF67CF">
      <w:r w:rsidRPr="00DF67CF">
        <w:pict w14:anchorId="23F194A4">
          <v:rect id="_x0000_i1172" style="width:0;height:1.5pt" o:hralign="center" o:hrstd="t" o:hr="t" fillcolor="#a0a0a0" stroked="f"/>
        </w:pict>
      </w:r>
    </w:p>
    <w:p w14:paraId="3CF2A595" w14:textId="77777777" w:rsidR="00FE019B" w:rsidRPr="00DF67CF" w:rsidRDefault="00FE019B" w:rsidP="00DF67CF"/>
    <w:sectPr w:rsidR="00FE019B" w:rsidRPr="00DF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8BF"/>
    <w:multiLevelType w:val="multilevel"/>
    <w:tmpl w:val="327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3B08"/>
    <w:multiLevelType w:val="multilevel"/>
    <w:tmpl w:val="B680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B1178"/>
    <w:multiLevelType w:val="multilevel"/>
    <w:tmpl w:val="CC9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12AC2"/>
    <w:multiLevelType w:val="multilevel"/>
    <w:tmpl w:val="116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536E2"/>
    <w:multiLevelType w:val="multilevel"/>
    <w:tmpl w:val="6D62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56178"/>
    <w:multiLevelType w:val="multilevel"/>
    <w:tmpl w:val="1B4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21310"/>
    <w:multiLevelType w:val="multilevel"/>
    <w:tmpl w:val="2570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52277"/>
    <w:multiLevelType w:val="multilevel"/>
    <w:tmpl w:val="F1A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D0C11"/>
    <w:multiLevelType w:val="multilevel"/>
    <w:tmpl w:val="45A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E2BA4"/>
    <w:multiLevelType w:val="multilevel"/>
    <w:tmpl w:val="D7A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07199"/>
    <w:multiLevelType w:val="multilevel"/>
    <w:tmpl w:val="9918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17EBE"/>
    <w:multiLevelType w:val="multilevel"/>
    <w:tmpl w:val="40B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86820"/>
    <w:multiLevelType w:val="multilevel"/>
    <w:tmpl w:val="A73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86713"/>
    <w:multiLevelType w:val="multilevel"/>
    <w:tmpl w:val="0CD2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3380B"/>
    <w:multiLevelType w:val="multilevel"/>
    <w:tmpl w:val="5772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6647C"/>
    <w:multiLevelType w:val="multilevel"/>
    <w:tmpl w:val="5BF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F1193"/>
    <w:multiLevelType w:val="multilevel"/>
    <w:tmpl w:val="E7B8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8081F"/>
    <w:multiLevelType w:val="multilevel"/>
    <w:tmpl w:val="854A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42686"/>
    <w:multiLevelType w:val="multilevel"/>
    <w:tmpl w:val="5002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71DED"/>
    <w:multiLevelType w:val="multilevel"/>
    <w:tmpl w:val="954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425FE"/>
    <w:multiLevelType w:val="multilevel"/>
    <w:tmpl w:val="5712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B0B8C"/>
    <w:multiLevelType w:val="multilevel"/>
    <w:tmpl w:val="6546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B4585A"/>
    <w:multiLevelType w:val="multilevel"/>
    <w:tmpl w:val="562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9381A"/>
    <w:multiLevelType w:val="multilevel"/>
    <w:tmpl w:val="028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40FD1"/>
    <w:multiLevelType w:val="multilevel"/>
    <w:tmpl w:val="139A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90653"/>
    <w:multiLevelType w:val="multilevel"/>
    <w:tmpl w:val="B2C4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571AA"/>
    <w:multiLevelType w:val="multilevel"/>
    <w:tmpl w:val="CD3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C263F"/>
    <w:multiLevelType w:val="multilevel"/>
    <w:tmpl w:val="DBE0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34E8C"/>
    <w:multiLevelType w:val="multilevel"/>
    <w:tmpl w:val="08D4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E1CD9"/>
    <w:multiLevelType w:val="multilevel"/>
    <w:tmpl w:val="CC0C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2B718E"/>
    <w:multiLevelType w:val="multilevel"/>
    <w:tmpl w:val="648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4010EF"/>
    <w:multiLevelType w:val="multilevel"/>
    <w:tmpl w:val="A70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B35B3"/>
    <w:multiLevelType w:val="multilevel"/>
    <w:tmpl w:val="B2E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953932">
    <w:abstractNumId w:val="11"/>
  </w:num>
  <w:num w:numId="2" w16cid:durableId="1103962271">
    <w:abstractNumId w:val="16"/>
  </w:num>
  <w:num w:numId="3" w16cid:durableId="1081608757">
    <w:abstractNumId w:val="8"/>
  </w:num>
  <w:num w:numId="4" w16cid:durableId="1815491430">
    <w:abstractNumId w:val="10"/>
  </w:num>
  <w:num w:numId="5" w16cid:durableId="2001081176">
    <w:abstractNumId w:val="0"/>
  </w:num>
  <w:num w:numId="6" w16cid:durableId="1983270249">
    <w:abstractNumId w:val="21"/>
  </w:num>
  <w:num w:numId="7" w16cid:durableId="652488441">
    <w:abstractNumId w:val="1"/>
  </w:num>
  <w:num w:numId="8" w16cid:durableId="1916432652">
    <w:abstractNumId w:val="19"/>
  </w:num>
  <w:num w:numId="9" w16cid:durableId="789592617">
    <w:abstractNumId w:val="7"/>
  </w:num>
  <w:num w:numId="10" w16cid:durableId="1237087425">
    <w:abstractNumId w:val="3"/>
  </w:num>
  <w:num w:numId="11" w16cid:durableId="977689750">
    <w:abstractNumId w:val="22"/>
  </w:num>
  <w:num w:numId="12" w16cid:durableId="639654254">
    <w:abstractNumId w:val="13"/>
  </w:num>
  <w:num w:numId="13" w16cid:durableId="1718239032">
    <w:abstractNumId w:val="4"/>
  </w:num>
  <w:num w:numId="14" w16cid:durableId="1134518810">
    <w:abstractNumId w:val="31"/>
  </w:num>
  <w:num w:numId="15" w16cid:durableId="745105212">
    <w:abstractNumId w:val="12"/>
  </w:num>
  <w:num w:numId="16" w16cid:durableId="756636381">
    <w:abstractNumId w:val="18"/>
  </w:num>
  <w:num w:numId="17" w16cid:durableId="1802916174">
    <w:abstractNumId w:val="5"/>
  </w:num>
  <w:num w:numId="18" w16cid:durableId="511726870">
    <w:abstractNumId w:val="23"/>
  </w:num>
  <w:num w:numId="19" w16cid:durableId="154541632">
    <w:abstractNumId w:val="25"/>
  </w:num>
  <w:num w:numId="20" w16cid:durableId="1316648258">
    <w:abstractNumId w:val="9"/>
  </w:num>
  <w:num w:numId="21" w16cid:durableId="168328530">
    <w:abstractNumId w:val="17"/>
  </w:num>
  <w:num w:numId="22" w16cid:durableId="1006633412">
    <w:abstractNumId w:val="32"/>
  </w:num>
  <w:num w:numId="23" w16cid:durableId="188108475">
    <w:abstractNumId w:val="29"/>
  </w:num>
  <w:num w:numId="24" w16cid:durableId="373385035">
    <w:abstractNumId w:val="6"/>
  </w:num>
  <w:num w:numId="25" w16cid:durableId="1999379278">
    <w:abstractNumId w:val="30"/>
  </w:num>
  <w:num w:numId="26" w16cid:durableId="364059191">
    <w:abstractNumId w:val="2"/>
  </w:num>
  <w:num w:numId="27" w16cid:durableId="440145348">
    <w:abstractNumId w:val="27"/>
  </w:num>
  <w:num w:numId="28" w16cid:durableId="132795736">
    <w:abstractNumId w:val="14"/>
  </w:num>
  <w:num w:numId="29" w16cid:durableId="1798446323">
    <w:abstractNumId w:val="24"/>
  </w:num>
  <w:num w:numId="30" w16cid:durableId="705057932">
    <w:abstractNumId w:val="20"/>
  </w:num>
  <w:num w:numId="31" w16cid:durableId="1911425677">
    <w:abstractNumId w:val="15"/>
  </w:num>
  <w:num w:numId="32" w16cid:durableId="2057314915">
    <w:abstractNumId w:val="28"/>
  </w:num>
  <w:num w:numId="33" w16cid:durableId="14667003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9B"/>
    <w:rsid w:val="00442B25"/>
    <w:rsid w:val="00C64A5B"/>
    <w:rsid w:val="00CD4255"/>
    <w:rsid w:val="00DF3F16"/>
    <w:rsid w:val="00DF67CF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3143"/>
  <w15:chartTrackingRefBased/>
  <w15:docId w15:val="{877B8593-DB2C-4109-A105-945494ED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481</Words>
  <Characters>4034</Characters>
  <Application>Microsoft Office Word</Application>
  <DocSecurity>0</DocSecurity>
  <Lines>149</Lines>
  <Paragraphs>125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Vivekanand Polavarapu</dc:creator>
  <cp:keywords/>
  <dc:description/>
  <cp:lastModifiedBy>Vivekanand Polavarapu</cp:lastModifiedBy>
  <cp:revision>4</cp:revision>
  <dcterms:created xsi:type="dcterms:W3CDTF">2026-02-10T19:57:00Z</dcterms:created>
  <dcterms:modified xsi:type="dcterms:W3CDTF">2026-02-10T20:00:00Z</dcterms:modified>
</cp:coreProperties>
</file>